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159 vom 11. Februar 2022</w:t>
      </w:r>
    </w:p>
    <w:p>
      <w:r>
        <w:t>BE Verwaltungsgericht, 2022-02-11, DE</w:t>
      </w:r>
    </w:p>
    <w:p>
      <w:r>
        <w:rPr>
          <w:b/>
        </w:rPr>
        <w:t xml:space="preserve">Quelle: </w:t>
      </w:r>
      <w:r>
        <w:t>https://mcp.opencaselaw.ch/entscheid/be_verwaltungsgericht_200_2022_159</w:t>
      </w:r>
    </w:p>
    <w:p>
      <w:r>
        <w:t>FR: BE_VERWALTUNGSGERICHT 200 2022 159 du 11 février 2022</w:t>
      </w:r>
    </w:p>
    <w:p>
      <w:r>
        <w:t>IT: BE_VERWALTUNGSGERICHT 200 2022 159 del 11 febbraio 2022</w:t>
      </w:r>
    </w:p>
    <w:p>
      <w:pPr>
        <w:pStyle w:val="Heading2"/>
      </w:pPr>
      <w:r>
        <w:t>Regeste</w:t>
      </w:r>
    </w:p>
    <w:p>
      <w:r>
        <w:t>Einspracheentscheid vom 11.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Februar 2022 (act. II 6-9). Streitig und zu prüfen ist der Anspruch auf Arbeitslosen- entschädigung vom 3. Dezember 2021 bis zum 30. März 2022 (vgl. Schrei- ben des Beschwerdegegners vom 27. April 2022 [in den Gerichtsakten]) und in diesem Zusammenhang insbesondere die Vermittlungsfähigkeit des Beschwerdeführers. Für die Beurteilung der Frage, ob das durch das Staatssekretariat für Mi- gration (SEM) angeordnete Arbeitsverbot das Recht auf Achtung des Pri- vat- und Familienlebens gemäss Art. 8 EMRK und Art. 13 BV verletzt (Be- schwerde S. 1 Rechtsbegehren Ziff. 4), ist die Sozialversicherungsrechtli- che Abteilung des Verwaltungsgerichts des Kantons Bern nicht zuständig, handelt es sich doch diesbezüglich um eine Frage, die (allenfalls) im Asyl- bzw. im Aufenthaltsbewilligungsverfahren zu klären wäre. Soweit der Be- schwerdeführer entsprechende Vorbringen äussert, ist auf die Beschwerde nicht einzutreten.</w:t>
      </w:r>
    </w:p>
    <w:p>
      <w:r>
        <w:rPr>
          <w:b/>
        </w:rPr>
        <w:t>E. 1.3</w:t>
      </w:r>
    </w:p>
    <w:p>
      <w:r>
        <w:t>Umstritten ist demnach der Anspruch auf Arbeitslosenentschädigung für die Zeit vom 3. Dezember 2021 bis zum 30. März 2022. Bei einem Lohn von monatlich brutto Fr. 4'330.-- (Fr. 900.-- [act. II 52] + Fr. 3'430.-- [act. II 54])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zunächst insofern eine Verletzung des rechtlichen Gehörs geltend, als der Beschwerdegeg- ner nicht auf die einzelnen Argumente eingegangen sei. Überdies habe der Beschwerdegegner den Einspracheentscheid mit schematischen Wieder- holungen der AVIG-Praxis begründet, ohne die Umstände des Einzelfalls miteinzubeziehen (Beschwerde S. 2 Ziff. 1).</w:t>
      </w:r>
    </w:p>
    <w:p>
      <w:r>
        <w:t>Urteil des Verwaltungsgerichts des Kantons Bern vom 4. Mai 2022, ALV/22/159, Seite 5 2.2 Die Verfügungen sind zu begründen, wenn sie den Begehren der Parteien nicht voll entsprechen (Art. 49 Abs. 3 ATSG). Die Begründungspflicht ist wesentlicher Bestandteil des Anspruchs auf rechtliches Gehör.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2020 IV Nr. 57 S. 194 E. 3.1.2). 2.3 Der Beschwerdegegner führte im Einspracheentscheid vom 11. Fe- bruar 2022 (act. II 6-9) namentlich aus, dass mit der rechtskräftigen Ableh- nung des Asylgesuchs und dem Ablauf der Ausreisefrist der Beschwerde- führer über keine Aufenthaltsbewilligung mehr verfüge, welche ihn zur Aus- übung einer Erwerbstätigkeit berechtigte, womit die Voraussetzung der Vermittlungsfähigkeit nicht gegeben sei. Überdies legte der Beschwerde- gegner dar, soweit der Beschwerdeführer geltend mache, das Arbeitsver- bot des SEM verstosse gegen Art. 8 EMRK und Art. 13 BV, könne der Be- schwerdegegner weder einen Entscheid des SEM noch des Migrations- dienstes materiell auf dessen Rechtmässigkeit prüfen. Demnach begründe- te er auf den Einzelfall bezogen hinlänglich und auch bezugnehmend auf die Argumentation in der Einsprache, weshalb die Vermittlungsfähigkeit und damit der Anspruch auf Arbeitslosenentschädigung verneint wurde. Mithin wurde auf die Umstände des Einzelfalls hinreichend Bezug genom- men. Dem Beschwerdeführer war es denn auch ohne weiteres möglich, gestützt auf die Ausführungen im Einspracheentscheid sachgerecht Be- schwerde zu führen. Eine Verletzung des rechtlichen Gehörs respektive der Begründungspflicht liegt somit nicht vor.</w:t>
      </w:r>
    </w:p>
    <w:p>
      <w:r>
        <w:t>Urteil des Verwaltungsgerichts des Kantons Bern vom 4. Mai 2022, ALV/22/159, Seite 6 3. 3.1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 spruchsvoraussetzung schliesst graduelle Abstufungen aus. Entweder ist die versicherte Person vermittlungsfähig, insbesondere bereit, eine zumut- bare Arbeit (im Umfang von mindestens 20 % eines Normalarbeitspen- sums; vgl. Art. 5 AVIV) anzunehmen, oder nicht. Die Vermittlungsfähigkeit beurteilt sich prospektiv, somit aufgrund der tatsächlichen Verhältnisse, wie sie bis zum Erlass des Einspracheentscheids bestanden haben (BGE 146 V 210 E. 3.1 f. S. 212). 3.2 Da eine ausländische Person ohne Niederlassungsbewilligung nur als in der Schweiz wohnend gilt, wenn sie entweder im Besitze einer – die Berechtigung zur Ausübung einer Erwerbstätigkeit einschliessenden – fremdenpolizeilichen Bewilligung ist oder im Falle ihres Ablaufes mit einer Bewilligungsverlängerung rechnen kann, die Arbeitsberechtigung dieser Kategorie von Versicherten aber zugleich auch Voraussetzung ihrer Ver- mittlungsfähigkeit ist, überschneiden sich die beiden Anspruchsvorausset- zungen von Art. 8 Abs. 1 lit. c und f AVIG bei diesen Versicherten teilweise. Massgebend ist deshalb das Vorhandensein oder die mutmassliche Ver- längerung einer fremdenpolizeilichen Aufenthaltsbewilligung zur Ausübung einer Erwerbstätigkeit (BGE 126 V 376 E. 1c S. 378; ARV 2020 S. 175 E. 2.1; SVR 2001 ALV Nr. 3 S. 6 E. 1c; Entscheid des Bundesgerichts [BGer] vom 10. Februar 2012, 8C_479/2011, E. 2.2). 3.3 Aufgrund der Akten erstellt und zwischen den Parteien unbestritten ist, dass der Beschwerdeführer am 13. August 2015 in die Schweiz einreis- te und gleichentags ein Asylgesuch stellte (vgl. act. II 63), welches mit Ver- fügung vom 3. März 2016 abgewiesen wurde (vgl. act. II 41). Die hiergegen</w:t>
      </w:r>
    </w:p>
    <w:p>
      <w:r>
        <w:t>Urteil des Verwaltungsgerichts des Kantons Bern vom 4. Mai 2022, ALV/22/159, Seite 7 erhobene Beschwerde wies das Bundesverwaltungsgericht (BVerG) mit Urteil vom 30. Juli 2021 (D-2089/2016, D-6276/2017; vgl. act. II 32) ab. Nach rechtskräftiger Ablehnung des Asylgesuchs des Beschwerdeführers wurde die Ausreisefrist auf den 14. September 2021 festgesetzt. Mit Ablauf dieser Frist erlosch schliesslich auch die Bewilligung zur Ausübung einer Erwerbstätigkeit (vgl. act. II 32), weshalb die beiden Arbeitsverhältnisse des Beschwerdeführers (vgl. hierzu act. II 52-62) beendet wurden (vgl. act. II 37, 51). Mangels einer fremdenpolizeilichen Aufenthaltsbewilligung war der Beschwerdeführer nicht mehr zur Ausübung einer Erwerbstätigkeit berechtigt und damit auch nicht mehr vermittlungsfähig. Folglich fehlte es an einer Voraussetzung für den Bezug von Arbeitslosenentschädigung (vgl. E. 3.1 f. hiervor; vgl. hierzu auch BARBARA KUPFER BUCHER, Rechtspre- chung des Bundesgerichts zum AVIG, 5. Aufl. 2019, S. 109), weshalb der Beschwerdegegner den Anspruch auf Arbeitslosenentschädigung ab dem 3. Dezember 2021 zu Recht verneint hat. 4. Zusammenfassend ist der angefochtene Einspracheentscheid vom 11. Fe- bruar 2022 (act. II 6-9) nicht zu beanstanden und die dagegen erhobene Beschwerde abzuweisen, soweit darauf einzutreten ist. 5. Was den Zeitraum ab 31. März 2022 betrifft (vgl. Schreiben des Beschwer- degegners vom 27. April 2022 [in den Gerichtsakten]), werden die Akten an den Beschwerdegegner weitergeleitet, damit er den Anspruch auf Arbeits- losenentschädigung ab 31. März 2022 prüfe.</w:t>
      </w:r>
    </w:p>
    <w:p>
      <w:r>
        <w:t>Urteil des Verwaltungsgerichts des Kantons Bern vom 4. Mai 2022, ALV/22/159, Seite 8 6.</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Ausgang des Verfahrens besteht kein Anspruch auf eine Parteientschädigung (Umkehrschluss aus Art. 1 Abs. 1 AVIG i.V.m. Art. 61 lit. g ATSG; Art. 104 Abs. 3 VRPG). Demnach entscheidet der Einzelrichter: 1. Die Beschwerde wird abgewiesen, soweit darauf einzutreten ist. 2. Die Akten werden an den Beschwerdegegner weitergeleitet, damit er den Anspruch auf Arbeitslosenentschädigung ab dem 31. März 2022 prüfe. 3. Es werden weder Verfahrenskosten erhoben noch wird eine Parteien- tschädigung zugesprochen. 4. Zu eröffnen (R): - A.________ (samt Eingabe vom 27. April 2022) - Amt für Arbeitslosenversicherung des Kantons Bern, Rechtsdienst - Staatssekretariat für Wirtschaft – SECO Der Einzelrichter: Die Gerichtsschreiberin:</w:t>
      </w:r>
    </w:p>
    <w:p>
      <w:r>
        <w:t>Urteil des Verwaltungsgerichts des Kantons Bern vom 4. Mai 2022, ALV/22/159, Seite 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t>Urteil des Verwaltungsgerichts des Kantons Bern vom 4. Mai 2022, ALV/22/159,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