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152 vom 10. August 2022</w:t>
      </w:r>
    </w:p>
    <w:p>
      <w:r>
        <w:t>BE Verwaltungsgericht, 2022-08-10, DE</w:t>
      </w:r>
    </w:p>
    <w:p>
      <w:r>
        <w:rPr>
          <w:b/>
        </w:rPr>
        <w:t xml:space="preserve">Quelle: </w:t>
      </w:r>
      <w:r>
        <w:t>https://mcp.opencaselaw.ch/entscheid/be_verwaltungsgericht_200_2022_152</w:t>
      </w:r>
    </w:p>
    <w:p>
      <w:r>
        <w:t>FR: BE_VERWALTUNGSGERICHT 200 2022 152 du 10 août 2022</w:t>
      </w:r>
    </w:p>
    <w:p>
      <w:r>
        <w:t>IT: BE_VERWALTUNGSGERICHT 200 2022 152 del 10 agosto 2022</w:t>
      </w:r>
    </w:p>
    <w:p>
      <w:pPr>
        <w:pStyle w:val="Heading2"/>
      </w:pPr>
      <w:r>
        <w:t>Regeste</w:t>
      </w:r>
    </w:p>
    <w:p>
      <w:r>
        <w:t>Verfügung vom 11. Februar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Beschwerdegegnerin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 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angefochtene Verfügung vom 11. Februar 2022 (AB 112), womit sie nach dem Inkrafttreten der IVG-Änderung vom 19. Juni 2020 erging. Indessen liegt der Zeitpunkt der potentiellen Entstehung des Rentenanspruchs vor dem 1. Januar 2022, weshalb die Bestimmungen des IVG und diejenigen der Verordnung vom 17. Januar 1961 über die Invalidenversicherung (IVV, SR 831.201) in der bis 31. Dezember 2021 gültigen Fassung (fortan: aArt.) massgebend sind (vgl. auch Rz. 9100 f. des Kreisschreibens des Bundes- amts für Sozialversicherungen [BSV] über Invalidität und Rente in der Inva- lidenversicherung [KSIR]; zur Bedeutung von Verwaltungsweisungen vgl. BGE 147 V 79 E. 7.3.2 S. 82, 146 V 224 E. 4.4.2 S. 228).</w:t>
      </w:r>
    </w:p>
    <w:p>
      <w:r>
        <w:t>Urteil des Verwaltungsgerichts des Kantons Bern vom 10. Aug. 2022, IV/22/152, Seite 5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(Art. 8 ATSG) sind (lit. c). Gemäss aArt.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Der Rentenanspruch entsteht gemäss Art. 29 Abs. 1 IVG frühestens nach Ab- lauf von sechs Monaten nach Geltendmachung des Leistungsanspruchs nach Art. 29 Abs. 1 ATSG, jedoch frühestens im Monat, der auf die Vollen- dung des 18. Altersjahres folgt.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10. Aug. 2022, IV/22/152, Seite 6 Frage, welche Arbeitsleistungen den Versicherten noch zugemutet werden können (BGE 140 V 193 E. 3.2 S. 195, 132 V 93 E. 4 S. 99; SVR 2021 IV Nr. 54 S. 181 E. 2.3). 2.5 Wurde eine Rente wegen eines zu geringen Invaliditätsgrades bereits einmal verweigert, so wird eine neue Anmeldung nur geprüft, wenn die versicherte Person darin glaubhaft macht, dass sich der Grad der Inva- lidität in einer für den Anspruch erheblichen Weise geändert hat (Art. 87 Abs. 2 und 3 IVV). Die Behandlung der Eintretensfrage durch die Verwal- tung ist vom Gericht nur zu überprüfen, wenn das Eintreten streitig ist (BGE 109 V 108 E. 2b S. 114). Tritt die Verwaltung auf die Neuanmeldung ein, so hat sie die Sache mate- riell abzuklären und sich zu vergewissern, ob die von der versicherten Per- son glaubhaft gemachte Veränderung des Invaliditätsgrades auch tatsäch- lich eingetreten ist.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 schwerdefall obliegt die gleiche materielle Prüfungspflicht auch dem Ge- 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2021 IV Nr. 36 S. 110 E. 3.1).</w:t>
      </w:r>
    </w:p>
    <w:p>
      <w:r>
        <w:t>Urteil des Verwaltungsgerichts des Kantons Bern vom 10. Aug. 2022, IV/22/152, Seite 7 3. 3.1 Die Beschwerdegegnerin ist auf die Neuanmeldung vom 2. Juli 2020 (Datum der Postaufgabe; AB 59) eingetreten und hat über den Leis- tungsanspruch materiell entschieden (AB 112). Die Frage des Eintretens auf die Neuanmeldung ist deshalb - da nicht streitig - vom Gericht nicht zu beurteilen (E. 2.5 erster Absatz in fine hiervor). Zu vergleichen ist der Sachverhalt zur Zeit der Verfügung vom 27. September 2011 (AB 58) mit demjenigen, der sich bis zum Erlass der angefochtenen Verfügung vom</w:t>
      </w:r>
    </w:p>
    <w:p>
      <w:r>
        <w:rPr>
          <w:b/>
        </w:rPr>
        <w:t>E. 6</w:t>
      </w:r>
    </w:p>
    <w:p>
      <w:r>
        <w:t>Oktober 2000 über den Allgemeinen Teil des Sozialversicherungsrechts (ATSG; SR 830.1) i.V.m. Art. 54 Abs. 1 lit. a des kantonalen Gesetzes vom</w:t>
      </w:r>
    </w:p>
    <w:p>
      <w:r>
        <w:rPr>
          <w:b/>
        </w:rPr>
        <w:t>E. 11</w:t>
      </w:r>
    </w:p>
    <w:p>
      <w:r>
        <w:t>Februar 2022 (AB 112) entwickelt hat. 3.2 Die Verfügung vom 27. September 2011 (AB 58) basiert in medizi- nischer Hinsicht im Wesentlichen auf dem polydisziplinären Gutachten der MEDAS vom 11. Januar 2011 (AB 52.1 - 52.3). Damals war mit Auswirkung auf die Arbeitsfähigkeit ein lumbospondylogenes Schmerzsyndrom bei MRI-gesicherten bisegmentalen Diskushernien L5/S1 und L4/5, leichter Pelottierung der L4-Wurzel rechts und der S1-Wurzel rechts ohne neurolo- gisch objektivierbares radikuläres Defizit mit myofascialer Schmerzprojek- tion bei rumpfmuskulärem Globaldefizit und Langzeitdekonditionierung dia- gnostiziert worden. Als Diagnosen ohne Auswirkung auf die Arbeitsfähigkeit wurden ein episodischer Spannungskopfschmerz, ein unspezifisches Cer- vikalsyndrom ohne neurologisches Defizit, ein klinisch inapparentes Hypo- physenmikroadenom sowie eine somatoforme Schmerzstörung (ICD-10: F45.40) festgehalten (AB 52.1 S. 14 f.). Für leichte bis mittelschwere wech- selbelastende rückenadaptierte Tätigkeiten wurde die Beschwerdeführerin als körperlich uneingeschränkt belastbar beurteilt. Zu meiden seien Arbei- ten in Zwangshaltungen wie vornübergebeugtes Stehen oder längerfristi- ges ausschliessliches Sitzen und Stehen. Ebenso zu meiden seien repetiti- ve Bewegungsanforderungen an den Rumpf. Das Heben, Tragen und Be- wegen von Lasten wurde auf 15 kg limitiert (AB 52.1 S. 15). 3.3 Im Rahmen der Neuanmeldung von Juli 2020 (AB 59) nannte die Beschwerdeführerin hinsichtlich gesundheitlicher Beeinträchtigung die vor- bekannten Diskushernien, den Hypophysentumor sowie neu eine Schild- drüsenoperation 2016 (AB 59 S. 6). Der Beschwerdegegnerin gingen in der Folge zahlreiche Berichte zwischenzeitlich behandelnder Fachärzte zu. In der sich daraus ergebenden Krankheitsgeschichte seit dem 27. September</w:t>
      </w:r>
    </w:p>
    <w:p>
      <w:r>
        <w:t>Urteil des Verwaltungsgerichts des Kantons Bern vom 10. Aug. 2022, IV/22/152, Seite 8 2011 sind zahlreiche Beschwerden, Abklärungen und Behandlungen do- kumentiert. Am 25. Januar 2016 wurde aufgrund einer Struma nodosa beidseits eine totale Thyreoidektomie durchgeführt (vgl. AB 74 S. 2 f, S. 15 [= AB 93 S. 23], S. 17 [= AB 93 S. 25], S. 23 [= AB 93 S. 31] sowie AB 93 S. 2 f. und S. 16). Am 24. September 2019 wurde der Beschwerdeführerin sodann bei kortikotroper Insuffizienz seit April 2018 endonasal- transsphenoidal ein zystisches Hypophysenmakroadenom links lateral ent- fernt, wobei als Jahr der Erstdiagnose 2014 genannt wurde (vgl. AB 74 S. 2 f., S. 15 [= AB 93 S. 23], S. 17 [= AB 93 S. 25], S. 21 [= AB 93 S. 29], S. 23 [= AB 93 S. 31], AB 89 S. 2 sowie AB 93 S. 2 f., S. 10 und S. 16). Am 2. Oktober 2019 trat in der Folge ein postoperatives SIADH mit schwerer, symptomatischer Hyponatriämie auf (vgl. AB 74 S. 23 [= AB 93 S. 31], AB 93 S. 3, S. 10, und S. 16). Seit der Hypophysenoperation im September 2019 sind wiederholt Schwindelbeschwerden unklarer, möglicherweise multifaktorieller Genese (vgl. AB 74 S. 17 [= AB 93 S. 25], S. 21 f. [= AB 93 S. 29 f.] und S. 23 f. [= AB 93 S. 31 f.] sowie AB 93 S. 16) sowie Kopf- schmerzen unklarer Ätiologie (vgl. AB 74 S. 23 [= AB 93 S. 31], AB 93 S. 16 und S. 19) in Erscheinung getreten. Zudem bestehen seit Jahren Probleme beim Stuhlgang mit chronischer Verstopfung, rezidivierenden Bauchschmerzen (AB 74 S. 32 [= AB 93 S. 34 = AB 105 S. 17], S. 46 [= AB 93 S. 41], S. 48 [= AB 93 S. 44], S. 49 [= AB 93 S. 47] und S. 52 [= AB 93 S. 48] sowie AB 93 S. 3, S. 10 und S. 16) und intermittierenden Phasen von Durchfall (vgl. AB 74 S. 45 [= AB 93 S. 40] und S. 47 [= AB 93 S. 43] sowie AB 105 S. 3). Eine am 21. August 2019 durchgeführte MR- Defäkografie ergab während der Defäkation eine rektoanale Intussuszepti- on, wodurch ein vollständiges Entleeren einer vorderen anterioren Rektoze- le von 4.5 cm und des vorgeschalteten Rektosigmoids behindert werde (AB 74 S. 39 [= AB 93 S. 39] und S. 44 [= AB 93 S. 42 = AB 105 S. 18]). Es wurde ein Outlet-Obstruction-Syndrom bei RAO-Typ II Anismus, ventraler Rektozele und spastischer Puborektalisschlinge festgehalten (vgl. AB 74 S. 15 [= AB 93 S. 23], S. 20 [= AB 93 S. 27], S. 29 [= AB 93 S. 36] und S. 32 [= AB 93 S. 34 = AB 105 S. 17]). Nachdem weder ein Biofeedback- training noch ein Versuch mit Botox noch eine Ballondilatation eine wesent- liche Verbesserung des Beschwerdebildes ergeben hatten (vgl. AB 74 S. 12 [= AB 93 S. 21 = AB 105 S. 14], S. 19 [= AB 93 S. 27] und S. 20 [= AB 93 S. 28]) und eine erneute MR-Defäkografie vom 16. September 2020</w:t>
      </w:r>
    </w:p>
    <w:p>
      <w:r>
        <w:t>Urteil des Verwaltungsgerichts des Kantons Bern vom 10. Aug. 2022, IV/22/152, Seite 9 wiederum die Ausbildung einer schweren Rektozele und einer mukosalen, intrarektalen Intussuszeption während der Evakuation sowie eine kleine anteriore Rektozele gezeigt hatte (AB 74 S. 9 f. [= AB 93 S. 17 f. = AB 105 S. 11 f.]), wurde ein chirurgisches Konsilium für angezeigt erachtet (AB 74 S. 8 [= AB 93 S. 20]; vgl. AB 74 S. 15 f. [AB 93 S. 23 f.]), wobei sich im Rahmen dieses Konsiliums ano-rektoskopisch keine klare rektale Intussus- zeption beim Pressen nachweisen liess, sodass chirurgischerseits (wieder- um) eher eine funktionelle Ursache für das Beschwerdebild vermutet wurde (AB 93 S. 13 f.; vgl. AB 74 S. 49 [= AB 93 S. 47]). Weiter dokumentiert sind eine schwere, chronische, therapieresistente Sinusitis mit Kopf- und Oh- renschmerzen, Nackenschmerzen und Unwohlsein bei beidseitiger Otor- rhoe (AB 93 S. 16 und S. 19; vgl. AB 74 S. 17 [= AB 93 S. 25] und S. 24 [= AB 93 S. 32]), eine vasovagale Synkope (AB 93 S. 16), die bekannte chro- nische Lumbalgie resp. ein Diskusprolaps L3-L5 (vgl. AB 74 S. 3 und S. 17 [= AB 93 S. 25] sowie AB 93 S. 2, S. 10 und S. 16), ein Verdacht auf eine ISG-Blockade im Rahmen eines Verhebetraumas vom 17. April 2021 (AB 93 S. 10 f.; vgl. AB 93 S. 3 Ziff. 2.4), eine Meniskusläsion links und eine alte vordere Kreuzbandruptur (AB 93 S. 3 und S. 8 sowie AB 105 S. 6 ff.) sowie Müdigkeit und Erschöpfung (vgl. AB 74 S. 17 [= AB 93 S. 25] und S. 24 [= AB 93 S. 32], AB 89 S. 2, AB 93 S. 3 ff.), wobei der Hausarzt Dr. med. D.________, Facharzt für Allgemeine Innere Medizin, in seinem Bericht vom 30. September 2020 mit Auswirkung auf die Arbeitsfähigkeit auf eine depressive Episode und eventuell weitere psychiatrische Dia- gnosen hinwies (AB 74 S. 3). Mit Schreiben vom 2. Juli 2021 hielt er so- dann gegenüber den Sozialen Diensten E.________ fest, dass die Be- schwerdeführerin aufgrund der Folgen der Operation des Hypophysentu- mors, der ausgeprägten Müdigkeit und Erschöpfung, der schweren Pro- bleme beim Stuhlgang im Rahmen des Outlet-Obstruction-Syndroms sowie einer Schwäche des linken Beins bei einer Diskushernie lumbal bis auf weiteres nicht arbeitsfähig und nicht vermittelbar sei (AB 89 S. 2). 3.4 Die Beschwerdegegnerin stützt sich in der angefochtenen Verfü- gung vom 11. Februar 2022 (AB 112) in medizinischer Hinsicht im Wesent- lichen auf die RAD-Aktenbeurteilungen von Dr. med. F.________, Facharzt für Allgemeine Innere Medizin, vom 29. September 2021 (AB 100 S. 3 ff.) und von Dr. med. G.________, Fachärztin für Hämatologie sowie für All-</w:t>
      </w:r>
    </w:p>
    <w:p>
      <w:r>
        <w:t>Urteil des Verwaltungsgerichts des Kantons Bern vom 10. Aug. 2022, IV/22/152, Seite 10 gemeine Innere Medizin, vom 10. Januar 2022 (AB 108 S. 2 ff.). Diese hiel- ten in versicherungsmedizinischer Hinsicht fest, die im aktuellen Gesuch geltend gemachte Diskushernie, welche 2004 diagnostiziert worden sei, werde in einigen aktuellen Akten als Diskusprolaps L3-L5 erwähnt. Konkre- te Beschwerden, Einschränkungen und Befunde, welche allfällige Ein- schränkungen objektivieren könnten, fehlten in sämtlichen Berichten seit 2013. Ebenfalls liessen sich keine Einschränkungen aus dem gemäss den vorliegenden Akten am 17. April 2020 erlittenen Verhebetrauma ableiten, da die bildgebend erhobenen Befunde im Bereich des Beckens und insbe- sondere der Iliosakralgelenke (ISG) keine relevanten pathologischen Be- funde ergeben hätten und diesbezüglich im weiteren Verlauf auch keine konkreten Einschränkungen beschrieben würden. Der von der Versicherten ebenfalls geltend gemachte Hypophysentumor (Erstdiagnose: 2008) sei gemäss den vorliegenden Akten am 24. September 2019 vollständig ent- fernt worden, wobei die Versicherte bei nun vorliegender kortikotroper In- suffizienz mit Hydrocortison substituiert werde. Auch diesbezüglich liessen sich keine Einschränkungen mit längerdauernder Auswirkung auf die Ar- beitsfähigkeit in Tätigkeiten, welche dem Alter, der Konstitution und den Fähigkeiten der Versicherten entsprechen würden, ableiten. Insbesondere deshalb, weil das postoperativ aufgetretene SIADH mit schwerer, sympto- matischer Hyponatriämie unter Erhöhung der Dosierung des Hydrocorti- sons offenbar rasch habe kompensiert werden können. Bei der im aktuellen Gesuch geltend gemachten Schilddrüsenoperation handle es sich um eine am 25. Januar 2016 durchgeführte totale Thyreoidektomie bei Struma nodosa, wobei gemäss den vorliegenden Akten von einem regelrechten postoperativen Verlauf ausgegangen werden könne und die Versicherte seither unter einer ausreichenden Substitution mittels Levothyroxin stehe. Auch hier liessen sich somit keine Einschränkungen mit längerdauernder Auswirkung auf die Arbeitsfähigkeit ableiten. Dies gelte ebenso für die De- fäkationsstörung bei Outlet-Obstruktion, welche aus proktologischer Sicht am 23. Oktober 2020 aufgrund der bisherigen Untersuchungsresultate als am ehesten funktionell bedingt beurteilt worden sei. Die vom Hausarzt in seinem ersten Bericht vom 30. September 2020 erwähnte depressive Epi- sode könne aus Sicht des RAD als mittlerweile remittiert beurteilt werden, da sich die Versicherte gemäss aktuellstem Bericht des Hausarztes im wei- teren Verlauf nicht mehr in psychiatrischer Behandlung befunden habe und</w:t>
      </w:r>
    </w:p>
    <w:p>
      <w:r>
        <w:t>Urteil des Verwaltungsgerichts des Kantons Bern vom 10. Aug. 2022, IV/22/152, Seite 11 in beiden hausärztlichen Berichten jeweils keine antidepressive Medikation beschrieben werde (AB 100 S. 4). Aus der im Rahmen der Anhörung als bisher nicht diskutiertes gesundheitliches Problem einzig vorgebrachten Kniepathologie links ergebe sich zudem lediglich eine vorübergehende Ar- beitsunfähigkeit im Falle einer Operation von maximal drei Monaten, jedoch keine längerdauernde Arbeitsunfähigkeit (AB 108 S. 4) Zusammenfassend könne aus Sicht des RAD festgehalten werden, dass retrospektiv seit mindestens September 2019 keine längerdauernde Ar- beitsunfähigkeit ausgewiesen sei und seither auch keine Einschränkungen bestünden, welche sich längerfristig auf die Arbeitsfähigkeit der Versicher- ten in Tätigkeiten auswirken würden, welche ihrem Alter, ihrer Konstitution und ihren Fähigkeiten entsprechen würden (AB 100 S. 4). 3.5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Die Feststellung einer revisionsbegründenden Veränderung erfolgt durch eine Gegenüberstellung eines vergangenen und des aktuellen Zustandes. Gegenstand des Beweises ist somit das Vorhandensein (oder Nichtvor- handensein) einer entscheidungserheblichen Differenz in den medizini- schen Unterlagen zu entnehmenden Tatsachen. Der Beweiswert eines zwecks Rentenrevision (oder Beurteilung einer Neuanmeldung) erstellten Berichts hängt folglich wesentlich davon ab, ob sich dieser ausreichend auf das Beweisthema – erhebliche Änderung(en) des Sachverhalts – bezieht (vgl. SVR 2018 IV Nr. 13 S. 40 E. 4.2 und 4.2.1).</w:t>
      </w:r>
    </w:p>
    <w:p>
      <w:r>
        <w:t>Urteil des Verwaltungsgerichts des Kantons Bern vom 10. Aug. 2022, IV/22/152, Seite 12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 lungnahmen Regionaler Ärztlicher Dienste (SVR 2020 IV Nr. 38 S. 134 E. 4.3). Trotz dieser grundsätzlichen Beweiseignung kommt den Berichten versicherungsinterner medizinischer Fachpersonen praxisgemäss nicht dieselbe Beweiskraft zu wie einem gerichtlichen oder im Verfahren nach Art. 44 ATSG vom Versicherungsträger veranlassten Gutachten unabhän- giger Sachverständiger. Soll ein Versicherungsfall ohne Einholung eines externen Gutachtens entschieden werden, so sind an die Beweiswürdigung strenge Anforderungen zu stellen. Bestehen auch nur geringe Zweifel an der Zuverlässigkeit und Schlüssigkeit der ärztlichen Feststellungen, sind ergänzende Abklärungen vorzunehmen (BGE 142 V 58 E. 5.1 S. 65, 135 V 465 E. 4.4 S. 470, 122 V 157 E. 1d S. 162). 3.6 An der Schlüssigkeit der Annahmen des RAD in den Berichten vom 29. September 2021 und 10. Januar 2022 (AB 100 S. 3 ff. und AB 108 S. 2 ff.; vgl. E. 3.4 hiervor) bestehen - wenn auch nur geringe - Zweifel. Einerseits wird in den Berichten nicht klar auf das hauptsächliche Be- weisthema einer allfälligen Veränderung des Gesundheitszustands einge- gangen, sodass letztlich unklar bleibt, ob sich die medizinische Situation gegenüber 2011 wesentlich verändert hat oder nicht. Andererseits wird die Defäkationsstörung als ohne Auswirkung auf die Arbeitsfähigkeit beurteilt (AB 100 S. 4 resp. AB 108 S. 2 Ziff. 3; vgl. E. 3.4 hiervor), was - jedenfalls aufgrund der aktuellen Aktenlage - an und für sich überzeugt. Jedoch wur- de das Outlet-Obstruction-Syndrom zuletzt (wiederum) als "eher funktionell bedingt" angesehen (AB 93 S. 14; vgl. E. 3.3 hiervor), sodass unklar ist, ob die Versicherte an einem psychischen Gesundheitsschaden mit Auswir- kung auf die Arbeits- und Erwerbsfähigkeit leidet. Dasselbe gilt für die gel- tend gemachte Erschöpfung und die Schwindelbeschwerden (vgl. Be- schwerde S. 9 Mitte und S. 13 sowie E. 3.3 hiervor), wozu sich der RAD nicht äussert (siehe AB 100 S. 4 und AB 108 S. 2 Ziff. 1 f. sowie E. 3.4 hiervor). Daran ändert nichts, dass die Versicherte zurzeit nicht in psychia- trischer Behandlung steht (siehe AB 80) und keine antidepressive Medika-</w:t>
      </w:r>
    </w:p>
    <w:p>
      <w:r>
        <w:t>Urteil des Verwaltungsgerichts des Kantons Bern vom 10. Aug. 2022, IV/22/152, Seite 13 tion erhält (vgl. AB 100 S. 4 sowie E. 3.4 hiervor), denn als psychiatrischer Gesundheitsschaden kommt nicht allein eine Depression in Frage (vgl. Bericht des Dr. med. D.________ vom 30. September 2020 [AB 74 S. 3 Ziff. 2.5] sowie E. 3.3 hiervor). Nicht per se gegen die Zuverlässigkeit der Annahme der RAD-Ärzte spricht entgegen der Auffassung in der Be- schwerde, S. 8 unten, dass bereits 2011 Einschränkungen betreffend Rü- cken bestanden (siehe AB 52.1 S. 15 sowie E. 3.2 hiervor), denn die Aus- sage des Dr. med. F.________ vom 29. September 2021, es seien Tätig- keiten möglich, die dem Alter und der Konstitution entsprechen (AB 100 S. 4 unten; vgl. E. 3.4 hiervor), lässt sich damit in Übereinstimmung brin- gen. Auch schadet entgegen der Auffassung in der Beschwerde, S. 6 un- ten, nicht, dass die RAD-Ärzte Dr. med. F.________ und Dr. med. G.________ nicht über eine fachärztliche Ausbildung in allen in Frage ste- henden Spezialgebieten verfügen; bei einer reinen Aktenbeurteilung wie vorliegend ist dies nach der Rechtsprechung nicht erforderlich (Entscheide des Bundesgerichts vom 6. September 2017, 8C_406/2017, E. 4.1, vom 18. Januar 2017, 9C_643/2016, E. 4.3, und vom 19. Januar 2016, 9C_712/2015, E. 2.2). Es bleibt festzuhalten, dass auch die Berichte des Hausarztes Dr. med. D.________ vom 30. September 2020 (AB 74 S. 2 ff.) und 31. Juli 2021 (AB 93 S. 2 ff.) für eine abschliessende Beurteilung des medizinischen Sachverhalts nicht zu genügen vermögen, da dieser die von ihm attestierte vollständige Arbeitsunfähigkeit (AB 93 S. 2 Ziff. 1.3) im Wesentlichen auf eine aktuelle Erschöpfung sowie die chronische Verstopfung zurückführt (AB 93 S. 3 Ziff. 2.2 und S. 4 Ziff. 2.7) und damit auf eine Symptomatik, die - wie dargelegt - ungenügend abgeklärt ist. 3.7 Zusammenfassend ist die Beschwerde gutzuheissen, die ange- fochtene Verfügung aufzuheben und die Sache antragsgemäss (Be- schwerde S. 2 Ziff. 3) an die Beschwerdegegnerin zurückzuweisen, damit diese die notwendigen Abklärungen - sei es durch den RAD, sei es durch ein Gutachten - vornehme und anschliessend über den Rentenanspruch neu verfüge.</w:t>
      </w:r>
    </w:p>
    <w:p>
      <w:r>
        <w:t>Urteil des Verwaltungsgerichts des Kantons Bern vom 10. Aug. 2022, IV/22/152, Seite 14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 4.2 Die obsiegende Beschwerde führende Person hat Anspruch auf Ersatz der Parteikosten. Diese werden vom Versicherungsgericht festge- setzt und ohne Rücksicht auf den Streitwert nach der Bedeutung der Streit- sache und nach der Schwierigkeit des Prozesses bemessen (Art. 1 Abs. 1 IVG i.V.m. Art. 61 lit. g ATSG). Die von Rechtsanwalt B.________ eingereichte Kostennote vom 12. Mai 2022 ist grundsätzlich nicht zu beanstanden. Einzig die Kosten für die Ein- gabe ans Gericht vom 12. Mai 2022 sind, soweit sie den Aufwand für die Einreichung der Kostennote übersteigen, als unnötig verursachter Aufwand nicht zu ersetzen (siehe die prozessleitende Verfügung vom 28. April 2022 Ziff. 3). Die Parteientschädigung wird gestützt auf die Kostennote vom</w:t>
      </w:r>
    </w:p>
    <w:p>
      <w:r>
        <w:rPr>
          <w:b/>
        </w:rPr>
        <w:t>E. 12</w:t>
      </w:r>
    </w:p>
    <w:p>
      <w:r>
        <w:t>Mai 2022 unter Berücksichtigung dieser geringfügigen Kürzung auf Fr. 2'917.70 (Honorar Fr. 2'625.--, Auslagen Fr. 84.10, Mehrwertsteuer Fr. 208.60) festgesetzt. Diesen Betrag hat die Beschwerdegegnerin der Beschwerdeführerin zu ersetzen. 4.3 Damit ist das Gesuch der Beschwerdeführerin um unentgeltliche Rechtspflege und Beiordnung von Rechtsanwalt B.________ als amtlicher Anwalt gegenstandslos geworden und als erledigt vom Geschäftsverzeich- nis abzuschreiben.</w:t>
      </w:r>
    </w:p>
    <w:p>
      <w:r>
        <w:t>Urteil des Verwaltungsgerichts des Kantons Bern vom 10. Aug. 2022, IV/22/152,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