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137 vom 2. Februar 2022</w:t>
      </w:r>
    </w:p>
    <w:p>
      <w:r>
        <w:t>BE Verwaltungsgericht, 2022-02-02, DE</w:t>
      </w:r>
    </w:p>
    <w:p>
      <w:r>
        <w:rPr>
          <w:b/>
        </w:rPr>
        <w:t xml:space="preserve">Quelle: </w:t>
      </w:r>
      <w:r>
        <w:t>https://mcp.opencaselaw.ch/entscheid/be_verwaltungsgericht_200_2022_137</w:t>
      </w:r>
    </w:p>
    <w:p>
      <w:r>
        <w:t>FR: BE_VERWALTUNGSGERICHT 200 2022 137 du 2 février 2022</w:t>
      </w:r>
    </w:p>
    <w:p>
      <w:r>
        <w:t>IT: BE_VERWALTUNGSGERICHT 200 2022 137 del 2 febbraio 2022</w:t>
      </w:r>
    </w:p>
    <w:p>
      <w:pPr>
        <w:pStyle w:val="Heading2"/>
      </w:pPr>
      <w:r>
        <w:t>Regeste</w:t>
      </w:r>
    </w:p>
    <w:p>
      <w:r>
        <w:t>Einspracheentscheid vom 2. Februar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Febru- ar 2022 (AB 26 ff.). Streitig und zu prüfen ist, ob die Beschwerdegegnerin den Beschwerdeführer zu Recht wegen selbstverschuldeter Arbeitslosigkeit ab 25. Juli 2021 im Umfang von 31 Tagen in der Anspruchsberechtigung eingestellt hat.</w:t>
      </w:r>
    </w:p>
    <w:p>
      <w:r>
        <w:rPr>
          <w:b/>
        </w:rPr>
        <w:t>E. 1.3</w:t>
      </w:r>
    </w:p>
    <w:p>
      <w:r>
        <w:t>Der Streitwert liegt bei einem Taggeldansatz von Fr. 208.95 (AB 14) und einer Einstelldauer von 31 Tagen mit Fr. 6'477.45 unter dem Grenzwert von Fr. 20'000.--, weshalb die Beurteilung der Beschwerde in die einzelrich- 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versicherte Person, die Versicherungsleistungen beanspruchen will, muss mit Unterstützung des zuständigen Arbeitsamtes alles Zumutba- re unternehmen, um Arbeitslosigkeit zu vermeiden oder zu verkürzen (Art. 17 Abs. 1 Satz 1 AVIG).</w:t>
      </w:r>
    </w:p>
    <w:p>
      <w:r>
        <w:t>Urteil des Verwaltungsgerichts des Kantons Bern vom 20. Mai 2022, ALV/22/137, Seite 5 2.2 Gemäss Art. 30 Abs. 1 lit. a AVIG ist die versicherte Person in der Anspruchsberechtigung einzustellen, wenn sie durch eigenes Verschulden arbeitslos ist. Der Tatbestand der selbst verschuldeten Arbeitslosigkeit er- fasst Verhaltensweisen der versicherten Person, die eine Verletzung der Pflicht, Arbeitslosigkeit zu vermeiden, bedeuten (ARV 2014 S. 147 E. 3.1). Die Arbeitslosigkeit gilt insbesondere dann als selbstverschuldet, wenn die versicherte Person das Arbeitsverhältnis von sich aus aufgelöst hat, ohne dass ihr eine andere Stelle zugesichert war, es sei denn, dass ihr das Ver- bleiben an der Arbeitsstelle nicht zugemutet werden konnte (Art. 44 Abs. 1 lit. b AVIV). 2.3 Nach der Rechtsprechung ist bei der Prüfung der Frage, ob der ver- sicherten Person ein Verbleiben am bisherigen Arbeitsplatz nicht mehr zu- mutbar gewesen sei, ein strenger Massstab anzulegen (SVR 1997 ALV Nr. 105 S. 323 E. 1). Dass die Art der Beschäftigung oder das Betriebsklima den Wünschen der versicherten Person nicht entsprochen haben, genügt zur Annahme der Unzumutbarkeit nicht (ARV 1986 S. 95 E. 2). Auch ein gespanntes Verhältnis zu Vorgesetzten oder Mitarbeiterinnen und Mitarbei- tern des früheren Arbeitgebers begründet für sich allein keine Unzumutbar- keit (BGE 124 V 234 E. 4b bb S. 239; ARV 1986 S. 92 E. 2b; Entscheid des BGer vom 9. Juni 2017, 8C_66/2017, E. 2). 2.4 2.4.1 Die Dauer der Einstellung bemisst sich nach dem Grad des Ver- schuldens (Art. 30 Abs. 3 Satz 3 AVIG) und nicht nach der tatsächlichen Dauer der Arbeitslosigkeit (BGE 113 V 154; SVR 2006 ALV Nr. 20 S. 71 E. 3.1 f.). Massgebend ist das Gesamtverhalten der versicherten Person, das unter Berücksichtigung aller wesentlichen Umstände des Einzelfalls, d.h. der objektiven und subjektiven Gegebenheiten zu würdigen ist (BGE 141 V 365 E. 4.1 S. 369). Die Dauer der Einstellung beträgt 1 bis 15 Tage bei leichtem, 16 bis 30 Tage bei mittelschwerem und 31 bis 60 Tage bei schwerem Verschulden (Art. 45 Abs. 3 lit. a - c AVIV; bis 31. März 2011 Art. 45 Abs. 2 lit. a - c AVIV). Ein schweres Verschulden liegt insbesondere vor, wenn die versicherte Person ohne entschuldbaren Grund eine zumutbare Arbeitsstelle ohne Zusicherung einer neuen aufgegeben oder eine zumut- bare Arbeit abgelehnt hat (Art. 45 Abs. 4 lit. a und b AVIV; bis</w:t>
      </w:r>
    </w:p>
    <w:p>
      <w:r>
        <w:t>Urteil des Verwaltungsgerichts des Kantons Bern vom 20. Mai 2022, ALV/22/137, Seite 6 31. März 2011 Art. 45 Abs. 3 AVIV). Die Einstellung gilt nur für Tage, für die die arbeitslose Person die Voraussetzungen der Anspruchsberechtigung erfüllt (Art. 30 Abs. 3 Satz 1 AVIG). Wird die versicherte Person wiederholt in der Anspruchsberechtigung eingestellt, so wird die Einstellungsdauer angemessen verlängert. Für die Verlängerung werden die Einstellungen der letzten zwei Jahre berücksichtigt (Art. 45 Abs. 5 AVIV). Innerhalb die- ses Rahmens entscheiden die Organe der Arbeitslosenversicherung nach pflichtgemässem Ermessen. Das Sozialversicherungsgericht darf sein Er- messen nicht ohne triftigen Grund anstelle desjenigen der Verwaltung set- zen; die Rekursbehörde muss sich somit auf Gegebenheiten abstützen können, welche ihre abweichende Ermessensausübung als nahliegender erscheinen lassen (BGE 123 V 150 E. 2 S. 152; SVR 2020 ALV Nr. 11 S. 36 E. 3.3; ARV 2020 S. 95 E. 4.2). 2.4.2 Bei Einstellungen nach Art. 44 Abs. 1 lit. b AVIV kann Art. 45 Abs. 4 lit. a AVIV lediglich die Regel bilden, von welcher beim Vorliegen besonde- rer Umstände im Einzelfall abgewichen werden darf. Insoweit ist das Er- messen von Verwaltung und Sozialversicherungsrichter nicht auf eine Ein- stellungsdauer im Rahmen eines schweren Verschuldens beschränkt, son- dern lässt auch eine mildere Sanktion zu (ARV 2005 S. 216 E. 2.3.1; vgl. auch BGE 130 V 125 E. 3.4.3 f. S. 130; SVR 2006 ALV Nr. 5 S. 16 E. 2.3). Das Verschulden an einer Kündigung kann in der Regel nicht als schwer qualifiziert werden, wenn die versicherte Person aufgrund der Länge der Kündigungsfrist, ihrer beruflichen Qualifikation und der Arbeitsmarktlage annehmen durfte, dass sie auf den Zeitpunkt der Beendigung des Arbeits- verhältnisses eine neue Beschäftigung finden würde. Schliesslich sind nach der Rechtsprechung für den Grad des Verschuldens und die Bemessung der Einstellungsdauer Umstände beachtlich, derentwegen eine Fortsetzung des bisherigen Arbeitsverhältnisses zwar zumutbar ist, die aber dennoch für die versicherte Person eine erhebliche Belastung bedeuten und daher die voreilige Kündigung schuldmindernd erscheinen lassen (ARV 1989 S. 92 E. 3b). 2.4.3 Die Einstellung in der Anspruchsberechtigung gemäss Art. 30 AVIG hat nicht den Charakter einer Strafe im Sinne des Strafrechts, sondern den- jenigen einer verwaltungsrechtlichen Sanktion mit dem Zweck, der Gefahr</w:t>
      </w:r>
    </w:p>
    <w:p>
      <w:r>
        <w:t>Urteil des Verwaltungsgerichts des Kantons Bern vom 20. Mai 2022, ALV/22/137, Seite 7 missbräuchlicher Inanspruchnahme der Arbeitslosenversicherung zu be- gegnen. Als solche kann sie ungeachtet der Regel des Art. 49 StGB wie- derholt verfügt werden (BGE 126 V 130 E. 1 S. 130, 123 V 150 E. 1c S. 151). 2.5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2021 UV Nr. 27 S. 129 E. 2.2.2). 2.6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3. 3.1 Aufgrund der Akten steht fest und ist unbestritten, dass der Be- schwerdeführer das seit 18. Januar/1. Februar 2021 bestehende (befriste- te) Arbeitsverhältnis mit der E.________ AG (vgl. AB 146 ff., 184) am 25. Juni 2021 per 24. Juli 2021 gekündigt hat (AB 169, 174 ff.), ohne dass ihm eine andere Stelle zugesichert war. Damit begründet die Kündigung eine selbstverschuldete Arbeitslosigkeit nach Art. 44 Abs. 1 lit. b AVIV und</w:t>
      </w:r>
    </w:p>
    <w:p>
      <w:r>
        <w:t>Urteil des Verwaltungsgerichts des Kantons Bern vom 20. Mai 2022, ALV/22/137, Seite 8 es liegt grundsätzlich ein Einstellungstatbestand ab 25. Juli 2021 vor (vgl. AB 97 ff.) Zur Begründung seiner Selbstkündigung gibt der Beschwerdeführer zum einen sinngemäss an, die Arbeitgeberin habe ihm keine Auskunft über sei- nen Ferienanspruch gegeben; nachdem er eigenmächtig Ferien bezogen habe, hätten unüberbrückbare Differenz mit der Arbeitgeberin bestanden. Zum anderen sei er von einer Vorgesetzten vor der gesamten Belegschaft blossgestellt worden. Diesbezüglich ergibt sich aus den Akten folgendes: 3.1.1 In der Anmeldung zur Arbeitsvermittlung vom 11. August 2021 gab der Beschwerdeführer als Grund seiner Kündigung «wegen Ferien» an (AB 142). Im Antrag auf Arbeitslosenentschädigung vom 25. August 2021 hielt er zum Grund der Kündigung fest, «Leider hat mir der AG keine Ferien ein- geräumt, daher habe ich eine Kündigung meinerseits vorgezogen» (AB 175). 3.1.2 Nachdem der Beschwerdeführer auf die weiteren Aufforderungen der Beschwerdegegnerin, seine Kündigung konkret zu begründen und dar- zulegen, warum es ihm nicht möglich gewesen sei, das Arbeitsverhältnis aufrechtzuerhalten, bis ihm eine neue Beschäftigung zugesichert worden wäre (AB 139, 172), zunächst nicht reagierte, äusserte er sich in der Stel- lungnahme vom 23. September 2021 (AB 137). Darin hielt er erstmals fest, dass er aufgrund der Pandemie-Situation bereits seit zwei Jahren nicht mehr in sein Heimatland habe reisen dürfen, weshalb es ihm wichtig gewe- sen sei, Ferien zu beziehen, um seine Verwandten zu besuchen, was ihm aber verwehrt worden sei. Zudem habe er das Arbeitsverhältnis aufgrund der Differenzen mit der Arbeitgeberin, die durch seine eigenmächtig bezo- genen Ferien entstanden seien, nicht mehr aufrechterhalten können. 3.1.3 Die D.________ AG teilte der Beschwerdegegnerin mit Schreiben vom 5. Oktober 2021 (AB 120) mit, der Beschwerdeführer sei bereits bei seiner Anstellung darüber informiert worden, dass im Juli und August eine Feriensperre gelte. Zudem habe die E.________ AG dem Beschwerdefüh- rer auf dessen Nachfrage mitgeteilt, er könne nach der Feriensperre seine</w:t>
      </w:r>
    </w:p>
    <w:p>
      <w:r>
        <w:t>Urteil des Verwaltungsgerichts des Kantons Bern vom 20. Mai 2022, ALV/22/137, Seite 9 Ferien beziehen. Der D.________ AG waren keine Differenzen zwischen dem Beschwerdeführer und der E.________ AG bekannt. 3.1.4 In seiner Stellungnahme vom 10. November 2021 (AB 103 f.) hielt der Beschwerdeführer im Wesentlichen an seinen bis dahin gemachten Ausführungen fest und führte ergänzend aus, er habe seine Familie und vor allem seine Tante, die im Sterben gelegen habe, sehen wollen. Indem ihm die Arbeitgeberin die Auskunft zu seinen Ferien verweigerte, habe sie ihre Fürsorgepflicht verletzt und er sei nicht in der Lage gewesen, seinen Urlaub zu planen. Er habe sich dadurch verachtet gefühlt. Aufgrund der Auskunftsverweigerung durch die Arbeitgeberin sei er gezwungen gewe- sen, während der besagten Feriensperre seine Ferien zu beziehen, was er ursprünglich nicht vorgesehen habe. 3.2 Die Ausführungen des Beschwerdeführers erscheinen als nicht konsistent und teilweise widersprüchlich. Zum einen bringt er wiederholt vor, es seien ihm Auskünfte zu einem möglichen Ferienbezug verweigert worden, ohne diese zu belegen, obschon ihm mehrmals Gelegenheit gebo- ten worden war, sachdienliche Unterlagen einzureichen. Sodann führte er in der Stellungnahme zur Kündigung vom 23. September 2021 (AB 137) aus, es seien ihm Ferien für eine Reise in sein Heimatland zum Besuch seiner Verwandtschaft nicht genehmigt worden, mithin kann von einer ver- weigerten Auskunft offenkundig keine Rede sein. Vielmehr entsteht der Eindruck, dass er in Absprache mit der E.________ AG zwar hätte Ferien beziehen können, jedoch nicht im von ihm gewünschte Zeitraum und er deshalb die Stelle aufgab. Damit in Einklang steht, dass er selbst erklärte, er habe es vorgezogen zu kündigen, nachdem die Arbeitgeberin ihm keine Ferien gewährt hatte (AB 137, 174 ff.). Dies deckt sich denn im Wesentli- chen auch mit den nach Rückfrage bei der E.________ AG erfolgten Aus- führungen der D.________ AG vom 5. Oktober 2021 (AB 120), wonach der Beschwerdeführer während der Feriensperre in den Monaten Juli und Au- gust keine Ferien beziehen, jedoch danach solche einplanen könne, worauf er den Einsatz beendet habe. Schliesslich hat der Beschwerdeführer weder die besagte Feriensperre noch die Möglichkeit, danach seine Ferien bezie- hen zu können, ausdrücklich bestritten (vgl. dazu auch zutreffend Be- schwerdeantwort vom 17. März 2022). Ob er über die Feriensperre bereits</w:t>
      </w:r>
    </w:p>
    <w:p>
      <w:r>
        <w:t>Urteil des Verwaltungsgerichts des Kantons Bern vom 20. Mai 2022, ALV/22/137, Seite 10 zu Beginn des Arbeitsverhältnisses oder erst auf seine konkrete Nachfrage nach einem Ferienbezug hin informiert wurde, kann offenbleiben. Denn so oder anders hätte er nach dem Gesagten überwiegend wahrscheinlich sei- ne Ferien in dem von ihm einseitig und ohne Absprache mit der Arbeitge- berin bestimmten Zeitraum bezogen. Im Übrigen hat der Beschwerdeführer – wie bereits erwähnt – weder im Verwaltungs- noch im vorliegenden Beschwerdeverfahren trotz verschie- denen Aufforderungen Unterlagen eingebracht, die seine Ausführungen belegen könnten. Eine Befragung der in den massgeblichen Sachverhalt involvierten Personen nach Ablauf von fast einem Jahr dürfte erfahrungs- gemäss keine Klarheit über die teilweise nicht übereinstimmenden Anga- ben zwischen der ehemaligen Arbeitgeberin und dem Beschwerdeführer schaffen, weshalb hier darauf verzichtet werden kann (antizipierte Beweis- würdigung, BGE 144 V 361 E. 6.5 S. 368, 124 V 90 E. 4b S. 94, 122 V 157 E. 1d S. 162; SVR 2019 IV Nr. 50 S. 163 E. 4). Insgesamt steht nach dem massgebenden Beweisgrad der überwiegenden Wahrscheinlichkeit fest, dass im Zusammenhang mit den Ferienan- sprüchen keine Pflichtverletzung der Arbeitgeberin vorliegt und der Be- schwerdeführer über die Feriensperre informiert war. Nachdem er offenbar infolge der Corona-Pandemie seine Familie länger nicht sehen konnte, erscheint es zwar als zu einem gewissen Grad ver- ständlich, dass er Ferien beziehen wollte. Indessen bestimmt grundsätzlich die Arbeitgeberin den Zeitpunkt der Ferien und nimmt dabei Rücksicht auf die Wünsche der Arbeitnehmer, soweit dies mit den Interessen des Betrie- bes vereinbar ist; insofern ist nicht zu beanstanden, wenn die E.________ AG eine zweimonatige Feriensperre anordnete, und hatte der Beschwerde- führer dies in Kauf zu nehmen, zumal er unmittelbar danach unbestritten hätte Ferien beziehen können (vgl. zutreffend Beschwerdeantwort Ziff. 6 ff.). Jedenfalls ist – auch mit Blick auf den strengen Massstab der Recht- sprechung – nicht davon auszugehen, dass ihm deswegen ein Verbleiben am bisherigen Arbeitsplatz (bis zum Auffinden einer neuen Stelle) nicht mehr zumutbar gewesen war.</w:t>
      </w:r>
    </w:p>
    <w:p>
      <w:r>
        <w:t>Urteil des Verwaltungsgerichts des Kantons Bern vom 20. Mai 2022, ALV/22/137, Seite 11 Dass mit dem eigenmächtigen Ferienbezug gewisse Differenzen mit der Arbeitgeberin eingetreten sind, ist nachvollziehbar, jedoch hat der Be- schwerdeführer dies selbst zu verantworten, weshalb darin kein legitimer Grund für die Stellenaufgabe zu sehen ist. 3.3 Schliesslich trägt der Beschwerdeführer vor, dass ein Mitarbeiter der E.________ AG ihm einen Beschleunigerknopf am Arbeitsplatz gezeigt habe, mit dem die Arbeitsabläufe hätten optimiert werden können, dessen Einsatz aber nicht erlaubt gewesen sei, wovon er zu diesem Zeitpunkt nichts gewusst habe. In diesem Zusammenhang habe ihn die Vorgesetzte vor versammelter Belegschaft und unter Androhung seiner Entlassung an- gehalten, den Namen des besagten Mitarbeiters bekannt zu geben. Er ha- be diesen Vorfall als respektlos ihm gegenüber und als Blossstellung emp- funden, weshalb ihm auch deshalb das Verbleiben an der Arbeitsstelle nicht mehr zumutbar gewesen sei. Der Beschwerdeführer legt dazu keine Belege vor, weshalb offenbleiben muss, ob seine Schilderungen zutreffen, zumal erfahrungsgemäss auch hier weitere instruktionsrichterliche Ab- klärungen unter den involvierten Personen keine Klarheit über das Vorge- fallenen ergeben dürften (vgl. vorne E. 3.2). Deshalb und mit Blick auf den strengen Massstab der Rechtsprechung ist ohne weiteres auszuschliessen, dass ihm infolge seiner subjektiv empfundenen Kränkung durch seine Vor- gesetzte der Verbleib am Arbeitsplatz nicht mehr zumutbar gewesen wäre (vgl. auch zutreffend Beschwerdeantwort vom 17. März 2022, Ziff. 13). Im Übrigen hat der Beschwerdeführer die besagten Ereignisse erstmals im Einspracheverfahren (AB 84 ff.) vorgebracht, wogegen solche in seinen früheren Eingaben nie auch nur angedeutet wurden. Insofern erscheinen diese Vorbringen als nicht glaubwürdig, sondern steht fest, dass seine früheren, zeitnahen Angaben, in denen die angebliche Blossstellung uner- wähnt blieb, als «Aussagen der ersten Stunde» unvoreingenommener und zuverlässiger sind als die spätere, nachgeschobene Darstellung, die be- wusst oder unbewusst durch nachträgliche Überlegungen versicherungs- rechtlicher oder anderer Art beeinflusst sein kann (BGE 143 V 168 E. 5.2 S. 174, 121 V 45 E. 2a S. 47) 3.4 Insgesamt liegen keine Gründe vor, die eine Beendigung des Ar- beitsverhältnisses ohne Zusicherung einer neuen Stelle rechtfertigen könn-</w:t>
      </w:r>
    </w:p>
    <w:p>
      <w:r>
        <w:t>Urteil des Verwaltungsgerichts des Kantons Bern vom 20. Mai 2022, ALV/22/137, Seite 12 ten, weshalb dem Beschwerdeführer das vorübergehende Verbleiben an der bisherigen Stelle bei der E.________ AG zumutbar war und die Selbst- kündigung als schuldhaft zu qualifizieren ist. Demnach erfolgte die vorü- bergehende Einstellung in der Anspruchsberechtigung wegen selbstver- schuldeter Arbeitslosigkeit gemäss Art. 44 Abs. 1 lit. b AVIV zu Recht. 4. Zu prüfen bleibt die Angemessenheit der 31 Einstelltagen. 4.1 Vorliegend hat die Beschwerdegegnerin das Verhalten des Be- schwerdeführers als schweres Verschulden qualifiziert, was eine Einstel- lungsdauer von 31 – 60 Tagen zu Folge hat (vgl. E. 2.4.1 hiervor). Für die Bemessung der Einstellung bei schwerem Verschulden ist vom Mittelwert der Spanne von 31 bis 60 Tagen auszugehen (Art. 45 Abs. 3 lit. c AVIV); erschwerende oder mildernde Faktoren und das Prinzip der Verhältnismäs- sigkeit sind zu berücksichtigen (vgl. BGE 123 V 150 E. 3c). Die mit Verfü- gung vom 16. November 2021 (AB 97 ff.) festgesetzte und im angefochte- nen Einspracheentscheid vom 2. Februar 2022 (AB 26 ff.) bestätigte Ein- stelldauer von 31 Tagen entspricht der minimalen Anzahl Einstelltage im Rahmen eines schweren Verschuldens, zu welchem die Aufgabe einer zumutbaren Arbeitsstelle ohne Zusicherung einer neuen Arbeitsstelle ohne entschuldbaren Grund zählt (Art. 45 Abs. 3 lit. c i.V.m. Abs. 4 lit. a AVIV; vgl. auch das Einstellraster gemäss AVIG-Praxis ALE, Rz. D75 Ziff. 1.D [abrufbar unter www.arbeit.swiss]). 4.2 Der Beschwerdeführer wurde bereits einmal wegen selbstverschul- deter Arbeitslosigkeit infolge Selbstkündigung eingestellt, weshalb die Ein- stelldauer grundsätzlich zu erhöhen ist. Allerdings hat er nach seiner Kün- digung vom 25. Juni 2021 noch bis am 24. Juli weitergearbeitet, obwohl er die Tätigkeit bei der unbestrittenen Kündigungsfrist von sieben Tagen be- reits am 2. Juli 2021 hätte einstellen können (vgl. Beschwerdeantwort S. 1 Ziff. 2). Dies wirkt sich ebenso schuldmindernd aus wie der Umstand, dass der Beschwerdeführer nach Aufgabe seiner Tätigkeit für die E.________ AG innerhalb weniger Tage eine neue Beschäftigung bei der Firma F.________ aufgenommen hat und infolge des damit erzielten Zwischen-</w:t>
      </w:r>
    </w:p>
    <w:p>
      <w:r>
        <w:t>Urteil des Verwaltungsgerichts des Kantons Bern vom 20. Mai 2022, ALV/22/137, Seite 13 verdienstes kein anrechenbarer Verdienstausfall und deshalb kein Leis- tungsanspruch mehr bestand (vgl. Verfügung der Beschwerdegegnerin vom 18. Oktober 2021 [AB 113 f.]; BGE 123 V 153 E. 1b S. 151). Unter diesen Umständen sowie mit Blick auf vergleichbare Fälle besteht kein Anlass, in das Ermessen der Beschwerdegegnerin einzugreifen (vgl. E. 2.4.2 hiervor). 4.3 Die Beschwerdegegnerin hat den Beschwerdeführer zu Recht we- gen selbstverschuldeter Arbeitslosigkeit für 31 Tage in der Anspruchsbe- rechtigung eingestellt. Folglich ist die Beschwerde abzuweisen. 5. 5.1 In Anwendung von Art. 1 Abs. 1 AVIG i.V.m. Art. 61 lit. a ATSG sind keine Verfahrenskosten zu erheben. 5.2 Bei diesem Ausgang des Verfahrens besteht kein Anspruch auf eine Parteientschädigung (Art. 1 Abs. 1 AVIG i.V.m. Art. 61 lit. g ATSG [Um- kehrschluss]). Demnach entscheidet der Einzelrichter: 1. Die Beschwerde wird abgewiesen. 2. Es werden weder Verfahrenskosten erhoben noch wird eine Parteien- tschädigung zugesprochen.</w:t>
      </w:r>
    </w:p>
    <w:p>
      <w:r>
        <w:t>Urteil des Verwaltungsgerichts des Kantons Bern vom 20. Mai 2022, ALV/22/137, Seite 14 3. Zu eröffnen (R): - B.________ z.H. des Beschwerdeführers - Arbeitslosenkasse Unia (mit Eingabe des Beschwerdeführers vom 19. April 2022) - Amt für Arbeitslosenversicherung des Kantons Bern, Rechtsdienst - Staatssekretariat für Wirtschaft – SECO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20. Mai 2022, ALV/22/137, Seite 4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