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92 vom 29. Juni 2021</w:t>
      </w:r>
    </w:p>
    <w:p>
      <w:r>
        <w:t>BE Verwaltungsgericht, 2021-06-29, DE</w:t>
      </w:r>
    </w:p>
    <w:p>
      <w:r>
        <w:rPr>
          <w:b/>
        </w:rPr>
        <w:t xml:space="preserve">Quelle: </w:t>
      </w:r>
      <w:r>
        <w:t>https://mcp.opencaselaw.ch/entscheid/be_verwaltungsgericht_200_2021_92</w:t>
      </w:r>
    </w:p>
    <w:p>
      <w:r>
        <w:t>FR: BE_VERWALTUNGSGERICHT 200 2021 92 du 29 juin 2021</w:t>
      </w:r>
    </w:p>
    <w:p>
      <w:r>
        <w:t>IT: BE_VERWALTUNGSGERICHT 200 2021 92 del 29 giugno 2021</w:t>
      </w:r>
    </w:p>
    <w:p>
      <w:pPr>
        <w:pStyle w:val="Heading2"/>
      </w:pPr>
      <w:r>
        <w:t>Regeste</w:t>
      </w:r>
    </w:p>
    <w:p>
      <w:r>
        <w:t>Verfügung vom 7. Januar 2021</w:t>
      </w:r>
    </w:p>
    <w:p>
      <w:pPr>
        <w:pStyle w:val="Heading2"/>
      </w:pPr>
      <w:r>
        <w:t>Erwägungen</w:t>
      </w:r>
    </w:p>
    <w:p>
      <w:r>
        <w:rPr>
          <w:b/>
        </w:rPr>
        <w:t>E. 1.1</w:t>
      </w:r>
    </w:p>
    <w:p>
      <w:r>
        <w:t>Der angefochtene Entscheid vom 7. Januar 2021 ist in Anwendung von Sozialversicherungsrecht ergangen. Die Sozialversicherungsrechtliche Abteilung des Verwaltungsgerichts beurteilt gemäss Art. 57 des Bundesge- setzes vom 6. Oktober 2000 über den Allgemeinen Teil des Sozialversiche- rungsrechts (ATSG; SR 830.1) i.V.m. Art. 54 Abs. 1 lit. a des kantonalen Gesetzes vom 11. Juni 2009 über die Organisation der Gerichtsbehörden und der Staatsanwaltschaft (GSOG; BSG 161.1) Beschwerden gegen sol- che Entscheide. Die Beschwerdeführerin ist im vorinstanzlichen Verfahren mit ihren Anträgen nicht durchgedrungen, durch den angefochtenen Ent- scheid berührt und hat ein schutzwürdiges Interesse an dessen Aufhebung, weshalb sie zur Beschwerde befugt ist (Art. 59 ATSG). Die örtliche Zustän- digkeit ist gegeben (Art. 69 Abs. 1 lit. a des Bundesgesetzes vom 19. Juni 1959 über die Invalidenversicherung [IVG; SR 831.20]). Da auch die Be- stimmungen über Frist (Art. 60 ATSG) sowie Form (Art. 61 lit. b ATSG; Art. 81 Abs. 1 i.V.m. Art. 32 des kantonalen Gesetzes vom 23. Mai 1989 über die Verwaltungsrechtspflege [VRPG; BSG 155.21]) eingehalten sind, ist auf die Beschwerde grundsätzlich (s. sogleich) einzutreten. Soweit die Be- schwerdeführerin sinngemäss auch die Wiedererwägung der früheren Ver- fügung vom 14. Juni 2018 beantragt, kann die Verwaltung dazu vom Ge-</w:t>
      </w:r>
    </w:p>
    <w:p>
      <w:r>
        <w:t>Urteil des Verwaltungsgerichts des Kantons Bern vom 29. Juni 2021, IV/21/92, Seite 4 richt nicht verhalten werden (BGE 133 V 50 E. 4.2.1 S. 54; Entscheid des Bundesgerichts [BGer] vom 29. August 2008, 9C_543/2008, E. 2) und ist daher auf die Beschwerde nicht einzutreten.</w:t>
      </w:r>
    </w:p>
    <w:p>
      <w:r>
        <w:rPr>
          <w:b/>
        </w:rPr>
        <w:t>E. 1.2</w:t>
      </w:r>
    </w:p>
    <w:p>
      <w:r>
        <w:t>Anfechtungsobjekt bildet die Verfügung der Beschwerdegegnerin vom 7. Januar 2021 (act. II 160). Streitig und zu prüfen ist der Anspruch der Beschwerdeführerin auf eine Rente der Invalidenversicherung.</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w:t>
      </w:r>
    </w:p>
    <w:p>
      <w:r>
        <w:rPr>
          <w:b/>
        </w:rPr>
        <w:t>E. 2.2</w:t>
      </w:r>
    </w:p>
    <w:p>
      <w:r>
        <w:t>Gemäss Art. 28 Abs. 2 IVG besteht der Anspruch auf eine ganze Rente, wenn die versicherte Person mindestens 70 %, derjenige auf eine Dreiviertelsrente, wenn sie mindestens 60 % invalid ist. Bei einem Invali- ditätsgrad von mindestens 50 % besteht Anspruch auf eine halbe Rente</w:t>
      </w:r>
    </w:p>
    <w:p>
      <w:r>
        <w:t>Urteil des Verwaltungsgerichts des Kantons Bern vom 29. Juni 2021, IV/21/92, Seite 5 und bei einem Invaliditätsgrad von mindestens 40 % ein solcher auf eine Viertelsrente.</w:t>
      </w:r>
    </w:p>
    <w:p>
      <w:r>
        <w:rPr>
          <w:b/>
        </w:rPr>
        <w:t>E. 2.3</w:t>
      </w:r>
    </w:p>
    <w:p>
      <w:r>
        <w:t>Für die Bestimmung des Invaliditätsgrades Erwerbstätiger wird das Erwerbseinkommen, das die versicherte Person nach Eintritt der Invalidität und nach Durchführung der medizinischen Behandlung und allfälliger Ein- gliederungsmassnahmen durch eine ihr zumutbare Tätigkeit bei ausgegli- chener Arbeitsmarktlage erzielen könnte, in Beziehung gesetzt zum Er- werbseinkommen, das sie erzielen könnte, wenn sie nicht invalid geworden wäre (Art. 16 ATSG). Nach Art. 28a Abs. 3 IVG wird bei Versicherten, die nur zum Teil erwerbs- tätig sind, für diesen Teil die Invalidität nach Art. 16 ATSG festgelegt. Wa- ren sie daneben auch im Aufgabenbereich tätig, so wird die Invalidität für diese Tätigkeit gestützt auf einen Betätigungsvergleich ermittelt (Art. 28a Abs. 2 IVG). In diesem Falle sind der Anteil der Erwerbstätigkeit und der Anteil der Tätigkeit im Aufgabenbereich festzulegen und der Invaliditäts- grad in beiden Bereichen zu bemessen (sog. gemischte Methode; BGE 144 I 21 E. 2.1 S. 23, 142 V 290 E. 4 S. 293).</w:t>
      </w:r>
    </w:p>
    <w:p>
      <w:r>
        <w:rPr>
          <w:b/>
        </w:rPr>
        <w:t>E. 2.4</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w:t>
      </w:r>
    </w:p>
    <w:p>
      <w:r>
        <w:rPr>
          <w:b/>
        </w:rPr>
        <w:t>E. 2.5</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w:t>
      </w:r>
    </w:p>
    <w:p>
      <w:r>
        <w:t>Urteil des Verwaltungsgerichts des Kantons Bern vom 29. Juni 2021, IV/21/92, Seite 6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w:t>
      </w:r>
    </w:p>
    <w:p>
      <w:r>
        <w:rPr>
          <w:b/>
        </w:rPr>
        <w:t>E. 2.6</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w:t>
      </w:r>
    </w:p>
    <w:p>
      <w:r>
        <w:rPr>
          <w:b/>
        </w:rPr>
        <w:t>E. 2.7</w:t>
      </w:r>
    </w:p>
    <w:p>
      <w:r>
        <w:t>Wird ein Gesuch um Revision eingereicht, so ist darin glaubhaft zu machen, dass sich der Grad der Invalidität oder der Hilflosigkeit oder die Höhe des invaliditätsbedingten Betreuungsaufwands oder Hilfebedarfs des Versicherten in einer für den Anspruch erheblichen Weise geändert hat (Art. 87 Abs. 2 der Verordnung vom 17. Januar 1961 über die Invalidenver- sicherung [IVV; SR 831.201]). Wurde eine Rente, eine Hilflosenentschädi- gung oder ein Assistenzbeitrag wegen eines zu geringen Invaliditätsgrades, wegen fehlender Hilflosigkeit oder weil aufgrund des zu geringen Hilfebe- darfs kein Anspruch auf einen Assistenzbeitrag entsteht, verweigert, so wird eine neue Anmeldung nur geprüft, wenn die Voraussetzung nach Abs. 2 erfüllt ist (Art. 87 Abs. 3 IVV, vgl. auch BGE 130 V 343 E. 3.5.3 S. 351). Erheblich ist eine Sachverhaltsänderung, wenn angenommen wer- den kann, der Anspruch auf eine Invalidenrente (oder deren Erhöhung) sei begründet, falls sich die geltend gemachten Umstände als richtig erweisen sollten (SVR 2014 IV Nr. 33 S. 121 E. 2). Diese Eintretensvoraussetzung soll verhindern, dass sich die Verwaltung immer wieder mit gleichlautenden und nicht näher begründeten, d.h. keine Veränderung des Sachverhalts darlegenden Rentengesuchen befassen muss (BGE 133 V 108 E. 5.3.1 S. 112).</w:t>
      </w:r>
    </w:p>
    <w:p>
      <w:r>
        <w:t>Urteil des Verwaltungsgerichts des Kantons Bern vom 29. Juni 2021, IV/21/92, Seite 7 Tritt die Verwaltung auf die Neuanmeldung oder das Revisionsgesuch ein, so hat sie die Sache materiell abzuklären und sich zu vergewissern, ob die von der versicherten Person glaubhaft gemachte Veränderung des Invali- ditätsgrades auch tatsächlich eingetreten ist. Stellt sie fest, dass der Invali- ditätsgrad seit Erlass der früheren rechtskräftigen Verfügung keine Verän- derung erfahren hat, so weist sie das neue Gesuch ab. Andernfalls hat sie zusätzlich noch zu prüfen, ob die festgestellte Veränderung genügt, um nunmehr eine rentenbegründende (bzw. anspruchsrelevant höhere) Invali- dität zu bejahen, und hernach zu beschliessen. Im Beschwerdefall obliegt die gleiche materielle Prüfungspflicht auch dem Gericht (BGE 117 V 198 E. 3a S. 198; SVR 2008 IV Nr. 35 S. 117 E. 2.1). Ob eine anspruchsbegründende Änderung in den für den Invaliditätsgrad erheblichen Tatsachen eingetreten ist, beurteilt sich im Neuanmeldungsver- fahren – analog zur Rentenrevision nach Art. 17 Abs. 1 ATSG – durch Ver- gleich des Sachverhaltes, wie er im Zeitpunkt der letzten materiellen Beur- teilung und rechtskräftigen Ablehnung bestanden hat, mit demjenigen zur Zeit der streitigen neuen Verfügung (BGE 133 V 108 E. 5.3 S. 112; 130 V 71 E. 3.2.3 S. 77; AHI 1999 S. 84 E. 1b). Liegt eine erhebliche Änderung des Sachverhalts vor, ist der Rentenan- spruch in rechtlicher und tatsächlicher Hinsicht allseitig, d.h. unter Berück- sichtigung des gesamten für die Leistungsberechtigung ausschlaggeben- den Tatsachenspektrums neu und ohne Bindung an frühere Invaliditäts- schätzungen zu prüfen (BGE 141 V 9 E. 2.3 S. 11, 117 V 198 E. 4b S. 200; SVR 2019 IV Nr. 39 S. 124 E. 5).</w:t>
      </w:r>
    </w:p>
    <w:p>
      <w:r>
        <w:rPr>
          <w:b/>
        </w:rPr>
        <w:t>E. 3.1</w:t>
      </w:r>
    </w:p>
    <w:p>
      <w:r>
        <w:t>Fest steht, dass die Beschwerdegegnerin das mit „Wiedererwägung IV-Entscheid“ betitelte Schreiben der Beschwerdeführerin vom 24. März 2020 (act. II 136) als Neuanmeldung behandelt und den Rentenanspruch in der angefochtenen Verfügung vom 7. Januar 2021 (act. II 160) materiell geprüft hat. Die Eintretensfrage ist – da nicht streitig – hier praxisgemäss nicht zu prüfen (BGE 109 V 108 E. 2b S. 114). Indes ist zu prüfen, ob im massgeblichen Vergleichszeitraum zwischen der Verfügung vom 14. Juni</w:t>
      </w:r>
    </w:p>
    <w:p>
      <w:r>
        <w:t>Urteil des Verwaltungsgerichts des Kantons Bern vom 29. Juni 2021, IV/21/92, Seite 8 2018 (act. II 122) und derjenigen vom 7. Januar 2021 (act. II 160) eine Ver- änderung in den tatsächlichen Verhältnissen eingetreten ist, die geeignet ist, den Invaliditätsgrad in einer für den Rentenanspruch erheblichen Weise zu beeinflussen. Erst wenn dies zu bejahen ist, ist der Rentenanspruch frei zu prüfen (vgl. E. 2.7 hiervor). Die Behandlung des Schreibens vom 24. März 2020 als Neuanmeldung ist nicht zu beanstanden, verlangte die Beschwerdeführerin doch in ihrer Eingabe nicht etwa die Wiedererwägung der Verfügung vom 14. Juni 2018 (act. II 122), sondern sinngemäss die Überprüfung ihres Rentenanspruchs unter Berücksichtigung aktueller Arztberichte.</w:t>
      </w:r>
    </w:p>
    <w:p>
      <w:r>
        <w:rPr>
          <w:b/>
        </w:rPr>
        <w:t>E. 3.2</w:t>
      </w:r>
    </w:p>
    <w:p>
      <w:r>
        <w:t>Die Verfügung der Beschwerdegegnerin vom 14. Juni 2018 (act. II 122) stützte sich insbesondere auf die Abklärungen der behandeln- den Ärzte im Jahr 2017 (act. II 81) sowie den Abklärungsbericht der B.________ vom 6. Dezember 2017 (act. II 106 S. 5 ff.) ab.</w:t>
      </w:r>
    </w:p>
    <w:p>
      <w:r>
        <w:rPr>
          <w:b/>
        </w:rPr>
        <w:t>E. 3.2.1</w:t>
      </w:r>
    </w:p>
    <w:p>
      <w:r>
        <w:t>Dr. med. C.________, Facharzt für Allgemeine Innere Medizin und für Allergologie und klinische Immunologie, diagnostizierte am 20. Februar 2017 folgendes mit Auswirkung auf die Arbeitsfähigkeit (act. II 81 S. 1): - Rezidivierende Exazerbationen eines chronischen zervikobra- chialen Schmerzsyndroms bei Sternoclavicular- und Acromio- clavicular-Arthrosen rechts mit St. n. Infiltrationen - Hypermotilität - Umfangdifferenz des rechten Unterschenkels gegenüber links unklarer Aetiologie - Multiple Exostosen am Gaumen, Foramen supraorbitale rechts, Jochbein rechts und Mandibula rechts sowie sternoklavikulär rechts In Bezug auf die Arbeitsfähigkeit stellte Dr. med. C.________ fest, dass der Schultergürtel geschont werden müsse (act. II 81 S. 3), ansonsten unter Beachtung der bereits geltenden Schonauflagen eine Wiederaufnahme der Arbeitstätigkeit als Reinigungsfachfrau möglich sei (act. II 81 S. 4).</w:t>
      </w:r>
    </w:p>
    <w:p>
      <w:r>
        <w:rPr>
          <w:b/>
        </w:rPr>
        <w:t>E. 3.2.2</w:t>
      </w:r>
    </w:p>
    <w:p>
      <w:r>
        <w:t>Am 1. Juni 2017 diagnostizierte Dr. med. D.________, Facharzt für Allgemeine Innere Medizin und für Rheumatologie, ein chronisch- rezidivierendes zerviko-brachiales Syndrom auf der rechten Seite (act. II 89 S. 2). Er erachtete eine leichte körperliche und wechselbelastende Tätigkeit als zumutbar (act. II 89 S. 4).</w:t>
      </w:r>
    </w:p>
    <w:p>
      <w:r>
        <w:t>Urteil des Verwaltungsgerichts des Kantons Bern vom 29. Juni 2021, IV/21/92, Seite 9</w:t>
      </w:r>
    </w:p>
    <w:p>
      <w:r>
        <w:rPr>
          <w:b/>
        </w:rPr>
        <w:t>E. 3.2.3</w:t>
      </w:r>
    </w:p>
    <w:p>
      <w:r>
        <w:t>Im AMA-Bericht der B.________ vom 6. Dezember 2017 (act. II 106 S. 5 ff.) diagnostizierte PD Dr. med. J.________, Facharzt für Rheumatolo- gie und für Physikalische Medizin und Rehabilitation, mit Relevanz für die Arbeitsfähigkeit Folgendes (act. II 106 S. 26): - Chronische Periarthropathia humeroscapularis rechts vom Im- pingement Typ (ICD-10: M75.4) - Chronisches zerviko-spondylogenes Syndrom (ICD-10: M54.80) - Funktionseinschränkungen und Restbeschwerden bei Status nach Halluxoperation (9/2016) bei beginnendem Hallux rigidus und überlangem Metatarsale 1 links Er erstellte folgendes Zumutbarkeitsprofil: Der Versicherten seien körper- lich leichte Tätigkeiten mit Lastenheben bis 10 kg zumutbar. Vermieden werden sollten mehr als seltene Überkopfarbeiten. Höchstens selten zu- mutbar seien Arbeiten mit erhöhtem Kraftaufwand und gleichzeitigen Rota- tionsbewegungen in abduzierter Position der rechten Schulter. Nicht zu- mutbar seien monoton-repetitive Tätigkeiten mit der rechten oberen Extre- mität oder Arbeiten, welche über längere Zeit eine höhere muskuläre An- spannung im Bereich der rechten Schulter bedingten. Zusätzlich sollten längere Gehstrecken oder mehr als seltenes Treppensteigen vermieden werden. Eine solche optimal angepasste Tätigkeit könnte theoretisch ganz- tags mit einer Stunde vermehrter Pause ausgeübt werden (act. II 106 S. 28). Die bisherige Tätigkeit könnte theoretisch mit vermehrten Pausen sowie einer zusätzlichen Leistungsminderung unter Berücksichtigung der Anpas- sung der Arbeit weiterhin ausgeführt werden. Das ausgeübte Pensum von 82 % mit einer zusätzlichen Leistungsminderung (Leistung um 60 %) würde einer medizinisch-theoretischen Einschränkung der Arbeitsfähigkeit von knapp 50 % entsprechen (act. II 106 S. 28).</w:t>
      </w:r>
    </w:p>
    <w:p>
      <w:r>
        <w:rPr>
          <w:b/>
        </w:rPr>
        <w:t>E. 3.3</w:t>
      </w:r>
    </w:p>
    <w:p>
      <w:r>
        <w:t>Hinsichtlich der Entwicklung des Gesundheitszustandes seit Erlass der Verfügung vom 14. Juni 2018 (act. II 122) ergibt sich aus den Akten im Wesentlichen das Folgende:</w:t>
      </w:r>
    </w:p>
    <w:p>
      <w:r>
        <w:rPr>
          <w:b/>
        </w:rPr>
        <w:t>E. 3.3.1</w:t>
      </w:r>
    </w:p>
    <w:p>
      <w:r>
        <w:t>Anlässlich der Untersuchung vom 4. Dezember 2018 diagnostizierte Dr. med. D.________ (act. II 147 S. 18 f., S. 22 f.) insbesondere Folgen- des:</w:t>
      </w:r>
    </w:p>
    <w:p>
      <w:r>
        <w:t>Urteil des Verwaltungsgerichts des Kantons Bern vom 29. Juni 2021, IV/21/92, Seite 10 - Chronisch rezidivierendes zervikobrachiales Syndrom auf der rechten Seite - Hypermotilität - Multiple Exostosen Gaumen, Foramen supraorbital rechts, Jochbein rechts und Mandibula rechts sowie sternoklavikulär rechts - Valvuläre (mittelschwere Aortenklappeninsuffizienz) und hyper- tensive / hypertrophe Herzkrankheit - Aneurysma Aorta ascendens - Multifaktorielle Anämie Die Patientin mit der bekannten rechtsseitigen Schulterproblematik habe zwischenzeitlich offenbar ihre bisherige Anstellung im Reinigungsdienst verloren. Trotzdem sei es zu einer erneuten Exazerbation der rechtsseiti- gen Schulterschmerzen mit aktuell sonographisch nachweisbarer leichter Bursitis subacromialis und aktivierter AC-Arthrose bei Instabilität gekom- men. Es sei eine Infiltration des AC-Gelenks und der Bursa subacromialis durchgeführt worden. Postinterventionell sei die Patientin deutlich be- schwerdeärmer gewesen.</w:t>
      </w:r>
    </w:p>
    <w:p>
      <w:r>
        <w:rPr>
          <w:b/>
        </w:rPr>
        <w:t>E. 3.3.2</w:t>
      </w:r>
    </w:p>
    <w:p>
      <w:r>
        <w:t>Dr. med. E.________, Facharzt für Radiologie, fand anlässlich der Untersuchung vom 13. Dezember 2018 (act. II 147 S. 21) befundlich ein stationäres Ausmass der Sternoclaviculargelenkarthrose beidseitig mit leichter rechtsseitiger Betonung. Nach wie vor fänden sich keine Hinweise für eine entzündliche Affektion im Sinne einer Arthritis.</w:t>
      </w:r>
    </w:p>
    <w:p>
      <w:r>
        <w:rPr>
          <w:b/>
        </w:rPr>
        <w:t>E. 3.3.3</w:t>
      </w:r>
    </w:p>
    <w:p>
      <w:r>
        <w:t>Dr. med. F.________, Facharzt für Allgemeine Innere Medizin und für Kardiologie, behandelt die Beschwerdeführerin seit dem Jahr 2015 und führt jährliche kardiologische Kontrollen durch. Anlässlich einer Standortbe- stimmung diagnostizierte er bereits am 26. Mai 2015 (act. II 144 S. 17 f.) unter anderem: - Valvuläre (mittelschwere Aortenklappeninsuffizienz) und hyper- tensive / hypertrophe Herzkrankheit, knapp nicht dilatierend, mit schwerer diastolischer Dysfunktion - Aneurysma aortae ascendens - Kardiovaskuläre Risikofaktoren Gemäss den Untersuchungsergebnissen vom 4. November 2019 sei der gesundheitliche Zustand unverändert (act. II 144 S. 9, vgl. hierzu act. II 144 S. 8 f., S. 11 f., S. 14 f.). Aus kardiologischer Sicht sei die Beschwerdefüh- rerin normal arbeitsfähig (act. II 144 S. 3).</w:t>
      </w:r>
    </w:p>
    <w:p>
      <w:r>
        <w:t>Urteil des Verwaltungsgerichts des Kantons Bern vom 29. Juni 2021, IV/21/92, Seite 11</w:t>
      </w:r>
    </w:p>
    <w:p>
      <w:r>
        <w:rPr>
          <w:b/>
        </w:rPr>
        <w:t>E. 3.3.4</w:t>
      </w:r>
    </w:p>
    <w:p>
      <w:r>
        <w:t>Auf Anfrage der Beschwerdegegnerin (act. II 147 S. 1) berichtete Dr. med. C.________ am 17. Juli 2020 (act. II 147 S. 6 ff.) von einer Ver- schlechterung des Gesundheitszustandes. So habe infolge einer kardio- vaskulären Problematik mit Aorteninsuffizienz und arterieller Hypertonie die Leistungsfähigkeit abgenommen. Das Heben schwerer Lasten sei nicht möglich, zumutbar sei (kurzzeitig) das Tragen von Gewichten bis 5 kg. Die Prognose für die Eingliederung in den Arbeitsprozess mit einem Pensum von 80 –90 % im Rahmen einer angepassten Tätigkeit (Herz- und Gelenk- schonend) sei realistisch.</w:t>
      </w:r>
    </w:p>
    <w:p>
      <w:r>
        <w:rPr>
          <w:b/>
        </w:rPr>
        <w:t>E. 3.3.5</w:t>
      </w:r>
    </w:p>
    <w:p>
      <w:r>
        <w:t>Im Bericht vom 4. November 2020 (act. II 150 S. 6) hielt der RAD- Arzt Dr. med. G.________, Facharzt für Arbeitsmedizin, fest, eine invali- denversicherungsrechtlich relevante Verschlechterung des Gesundheitszu- standes werde kardiologisch nicht attestiert. Auch unter Berücksichtigung der kardiologischen Befunde könne gesamtmedizinisch von einer Leis- tungsfähigkeit von 80 % ausgegangen werden. Das bestehende Zumutbar- keitsprofil werde dahingehend ergänzt, dass einhändige Hebe- und Tra- getätigkeiten mit der rechten Hand nur bis maximal 5 kg ausgeübt werden sollen.</w:t>
      </w:r>
    </w:p>
    <w:p>
      <w:r>
        <w:rPr>
          <w:b/>
        </w:rPr>
        <w:t>E. 3.4</w:t>
      </w:r>
    </w:p>
    <w:p>
      <w:r>
        <w:t>Die Beschwerdegegnerin stützte sich bei ihrem Entscheid vom</w:t>
      </w:r>
    </w:p>
    <w:p>
      <w:r>
        <w:rPr>
          <w:b/>
        </w:rPr>
        <w:t>E. 3.4.1</w:t>
      </w:r>
    </w:p>
    <w:p>
      <w:r>
        <w:t>Im massgeblichen Vergleichszeitraum (vgl. E. 3.1) hat sich keine Veränderung in der Diagnostik eingestellt. Nach wie vor leidet die Be- schwerdeführerin unter anderem an einem chronisch rezidivierenden, zer- vikobrachialen Syndrom, an multiplen Exostosen, einer valvulären und hy- pertensiven / hypertrophen Herzkrankheit und einem Aneurysma der Aorta ascendens (vgl. E. 3.3.1).</w:t>
      </w:r>
    </w:p>
    <w:p>
      <w:r>
        <w:t>Urteil des Verwaltungsgerichts des Kantons Bern vom 29. Juni 2021, IV/21/92, Seite 12 Die rechtsseitige Schulterproblematik besteht weiterhin, aufgrund der an- haltenden Schmerzen wurde durch Dr. med. D.________ eine Infiltration des AC-Gelenks und der Bursa subacromialis vorgenommen, nach welcher sich eine Besserung der Schmerzsituation einstellte (act. II 147 S. 19). Eine Arbeitsunfähigkeit wurde nicht attestiert (act. II 147 S. 18 f.)</w:t>
      </w:r>
    </w:p>
    <w:p>
      <w:r>
        <w:rPr>
          <w:b/>
        </w:rPr>
        <w:t>E. 3.4.2</w:t>
      </w:r>
    </w:p>
    <w:p>
      <w:r>
        <w:t>Eine Verschlechterung der Herzproblematik ist nicht zu erkennen. Der Kardiologe Dr. med. F.________ diagnostizierte im Rahmen der jährli- chen (kardiologischen) Kontrolle am 4. November 2019 keine Veränderun- gen zu den Vorjahren (act. II 144 S. 8 f.). Damit besteht aus kardiologischer Sicht keine Verschlechterung des Gesundheitszustandes respektive Ver- minderung der Leistungsfähigkeit. Insoweit ist der Einschätzung von Dr. med. C.________, wonach eine Verschlechterung der Arbeitsfähigkeit aufgrund der kardiologischen Situation eingetreten sei (act. II 147 S. 6), nicht zu folgen, zumal er eine Eingliederung im Rahmen eines 80 – 90 % Pensums in einer angepassten Tätigkeit als realistisch einschätzt (act. II 147 S. 7).</w:t>
      </w:r>
    </w:p>
    <w:p>
      <w:r>
        <w:rPr>
          <w:b/>
        </w:rPr>
        <w:t>E. 3.4.3</w:t>
      </w:r>
    </w:p>
    <w:p>
      <w:r>
        <w:t>Anhaltspunkte für eine verminderte Arbeitsfähigkeit aus psychi- schen Gründen bestehen, soweit aus den Akten ersichtlich, nicht. Während Dr. med. H.________, Facharzt für Psychiatrie und Psychotherapie, am 20. März 2018 noch über den viertägigen Aufenthalt der Beschwerdeführerin im Kriseninterventionszentrum der Psychiatrischen Dienste I.________ berichtete, wo er eine Anpassungsstörung mit gemischter Störung von Ge- fühlen und Sozialverhalten (ICD-10: F43.25) diagnostizierte (act. II 147 S. 45 f.), nahm die Beschwerdeführerin seit ihrem Austritt keinerlei (aktenkun- dige) psychiatrische oder psychologische Hilfe mehr in Anspruch. Die Be- schwerdeführerin macht denn auch nichts Gegenteiliges geltend.</w:t>
      </w:r>
    </w:p>
    <w:p>
      <w:r>
        <w:rPr>
          <w:b/>
        </w:rPr>
        <w:t>E. 3.4.4</w:t>
      </w:r>
    </w:p>
    <w:p>
      <w:r>
        <w:t>Gemäss Dr. med. C.________ kann die Beschwerdeführerin nur noch Gewichte von maximal 5 kg tragen (act. II 147 S. 6). Dies steht im Widerspruch zur früheren Einschätzung von PD Dr. med. J.________, wel- cher im AMA-Bericht vom 6. Dezember 2017 das Heben von Lasten bis 10 kg als zumutbar erachtete (act. II 106 S. 28). Weshalb sich die Traglimite zwischenzeitlich vermindert hat, begründet Dr. med. C.________ nicht. Allerdings wird diese Einschätzung vom RAD-Arzt Dr. med. G.________ bestätigt (act. II 150 S. 6), weshalb darauf abzustellen ist.</w:t>
      </w:r>
    </w:p>
    <w:p>
      <w:r>
        <w:t>Urteil des Verwaltungsgerichts des Kantons Bern vom 29. Juni 2021, IV/21/92, Seite 13 Zwar beträgt damit im Gegensatz zur früheren Beurteilung die Hebe- und Traglimite statt 10 nur noch 5 kg, eine Veränderung der Arbeitsfähigkeit in einer leidensadaptierten Tätigkeit ist damit jedoch nicht eingetreten. Die Beschwerdegegnerin hat das Invalideneinkommen in der Verfügung vom 14. Juni 2018 anhand eines Tabellenlohnes gemäss den vom Bundesamt für Statistik herausgegebenen Lohnstrukturerhebungen (LSE) festgesetzt und dabei den Totalwert im Anforderungsniveau 1 herangezogen (act. II 160 S. 2). Dieser umfasst eine Vielzahl auch leichter Tätigkeiten (vgl. Ent- scheid des BGer vom 25. März 2010, 9C_39/2010, E. 4.2.3 mit weiteren Hinweisen) und ist weiterhin einschlägig. Damit ist evident, dass trotz des nunmehr minimal eingeschränkteren Zumutbarkeitsprofils keine wesentli- che Änderung in den tatsächlichen Verhältnissen vorliegt, die geeignet wä- re, den Rentenanspruch zu beeinflussen (SVR 2013 IV Nr. 44 S. 135 E. 6.1.2).</w:t>
      </w:r>
    </w:p>
    <w:p>
      <w:r>
        <w:rPr>
          <w:b/>
        </w:rPr>
        <w:t>E. 3.5</w:t>
      </w:r>
    </w:p>
    <w:p>
      <w:r>
        <w:t>Hinsichtlich des aktuellen Gesundheitszustandes ergibt sich nach dem Gesagten im hier massgeblichen Zeitraum keine potentiell rentenrele- vante Veränderung (vgl. E. 2.7 hiervor). Die für die Arbeitsfähigkeit mass- geblichen Diagnosen sind unverändert und das Bestehen einer (grösseren) Einschränkung in der Leistungsfähigkeit ist nicht ersichtlich. Die von der Beschwerdeführerin vorgebrachten Herzprobleme haben keinen Einfluss auf die Leistungsfähigkeit. Ein medizinischer Revisionsgrund ist damit zu verneinen. 4.</w:t>
      </w:r>
    </w:p>
    <w:p>
      <w:r>
        <w:t>4.1 Sowohl im Rahmen einer erstmaligen Prüfung des Rentenan- spruchs als auch anlässlich einer Rentenrevision stellt sich unter dem Ge- sichtspunkt von Art. 8 ATSG die Frage nach der anwendbaren Invaliditäts- bemessungsmethode (Art. 16 ATSG sowie Art. 28a Abs. 2 und 3 IVG). Ob eine versicherte Person als ganztägig oder zeitweilig Erwerbstätige oder als Nichterwerbstätige einzustufen ist – was je zur Anwendung einer anderen Methode der Invaliditätsbemessung (Einkommensvergleich, Betätigungsvergleich, gemischte Methode) führt –, ergibt sich aus der Prü- fung, was sie bei im Übrigen unveränderten Umständen täte, wenn keine</w:t>
      </w:r>
    </w:p>
    <w:p>
      <w:r>
        <w:t>Urteil des Verwaltungsgerichts des Kantons Bern vom 29. Juni 2021, IV/21/92, Seite 14 gesundheitliche Beeinträchtigung bestünde (BGE 141 V 15 E. 3.1 S. 20). Entscheidend ist nicht, welches Ausmass der Erwerbstätigkeit der versi- cherten Person im Gesundheitsfall zugemutet werden könnte, sondern in welchem Pensum sie hypothetisch erwerbstätig wäre (BGE 144 I 28 E. 2.3 S. 30; SVR 2019 IV Nr. 3 S. 7 E. 5.1). 4.2 Den Verfügungen vom 14. Juni 2018 (act. II 122) und vom 7. Januar 2021 (act. II 160) liegt derselbe Status von 80 % Erwerb und 20 % im Auf- gabenbereich Haushalt zugrunde. Die Beschwerdeführerin hat zu keiner Zeit ausgeführt, dass sie ohne die Gesundheitseinschränkungen in einem anderen Pensum arbeiten würde, weshalb weiterhin auf den Status 80 % Erwerb und 20 % Haushalt abzustellen ist. 5. 5.1 Nach dem Dargelegten ist im hier massgebenden Vergleichszeit- raum (vgl. E. 3.1 hiervor) weder eine Verschlechterung des Gesundheits- zustandes noch eine Veränderung der häuslich-/erwerblichen Verhältnisse eingetreten, weshalb keine freie Prüfung des Rentenanspruchs zu erfolgen hat (vgl. E. 2.7 hiervor). Eine neuerliche Berechnung des IV-Grads erübrigt sich. Damit hat die Beschwerdegegnerin das Gesuch um Ausrichtung einer Rente zu Recht abgewiesen. 5.2 Hieran ändert das Vorbringen der Beschwerdeführerin, sie habe mit ihren Einschränkungen auf dem Arbeitsmarkt keine Chance, nichts. Massgeblich ist rechtsprechungsgemäss der sogenannte ausgeglichene Arbeitsmarkt und nicht die konkrete Arbeitsmarktlage (BGE 134 V 64 E. 4.2.1 S. 71). Dieser theoretische und abstrakte Begriff dient dazu, den Leistungsbereich der Invalidenversicherung von jenem der Arbeitslosen- versicherung abzugrenzen. Ein ausgeglichener Arbeitsmarkt ist gekenn- zeichnet durch ein gewisses Gleichgewicht zwischen Angebot und Nach- frage nach Arbeitskräften und weist einen Fächer verschiedenster Tätigkei- ten auf und zwar sowohl bezüglich der dafür verlangten beruflichen und intellektuellen Voraussetzungen wie auch hinsichtlich des körperlichen Ein- satzes. Er umfasst auch sogenannte Nischenarbeitsplätze, also Stellen-</w:t>
      </w:r>
    </w:p>
    <w:p>
      <w:r>
        <w:t>Urteil des Verwaltungsgerichts des Kantons Bern vom 29. Juni 2021, IV/21/92, Seite 15 und Arbeitsangebote, bei welchen Behinderte mit einem sozialen Entge- genkommen von Seiten des Arbeitgebers rechnen können. Dabei ist nicht von realitätsfremden Einsatzmöglichkeiten auszugehen. Es können nur Vorkehren verlangt werden, die unter Berücksichtigung der gesamten ob- jektiven und subjektiven Gegebenheiten des Einzelfalles zumutbar sind. An die Konkretisierung von Arbeitsgelegenheiten und Verdienstaussichten sind jedoch rechtsprechungsgemäss keine übermässigen Anforderungen zu stellen (BGE 138 V 457 E. 3.1 S. 459; SVR 2019 IV Nr. 21 S. 66 E. 4.2). Nach diesen Gesichtspunkten bestimmt sich im Einzelfall, ob die invalide Person die Möglichkeit hat, ihre restliche Erwerbsfähigkeit zu verwerten und ob sie ein rentenausschliessendes Einkommen zu erzielen vermag oder nicht (BGE 110 V 273 E. 4b S. 276; ZAK 1991 S. 320 E. 3b). Die in Frage kommende Anstellung muss nicht identisch mit der vorherigen Anstellung sein, sondern es kommen sämtliche Arbeitsgebiete in Frage, auf welche das definierte Zumutbarkeitsprofil (act. II 106 S. 28, 150 S. 6) zu- trifft. Für die Beschwerdeführerin denkbar sind insbesondere leichtere Rei- nigungsaufgaben (bspw. im Gebäudeunterhaltsbereich oder in Wäscherei- en), Arbeiten im Bereich Food/Pharma (vgl. act. II 106 S. 29), die Arbeit in einem internen Botendienst (vgl. act. II 147 S. 8) oder die Arbeit als inter- kulturelle Übersetzerin (act. II 35, 106 S. 8 und 29). 6. Nach dem Gesagten ist die Verfügung vom 7. Januar 2021 (act. II 160) nicht zu beanstanden und die dagegen erhobene Beschwerde abzuweisen.</w:t>
      </w:r>
    </w:p>
    <w:p>
      <w:r>
        <w:rPr>
          <w:b/>
        </w:rPr>
        <w:t>E. 7</w:t>
      </w:r>
    </w:p>
    <w:p>
      <w:r>
        <w:t>Januar 2021 (act II 160) auf die RAD-Stellungnahme vom 4. November 2020 (act. II 150 S. 4 ff.). Dieser Bericht erfüllt die von der höchstrichterli- chen Rechtsprechung an den Beweiswert eines medizinischen Berichts gestellten Anforderungen (vgl. E. 2.5 hiervor) und überzeugt. Demnach steht fest, dass sich der Gesundheitszustand der Beschwerdeführerin im hier massgebenden Vergleichszeitraum nicht wesentlich verändert hat. Die Vorbringen der Beschwerdeführerin vermögen hieran nichts zu ändern.</w:t>
      </w:r>
    </w:p>
    <w:p>
      <w:r>
        <w:rPr>
          <w:b/>
        </w:rPr>
        <w:t>E. 7.1</w:t>
      </w:r>
    </w:p>
    <w:p>
      <w:r>
        <w:t>Gemäss Art. 69 Abs. 1bis IVG ist das Beschwerdeverfahren bei Streitigkeiten über IV-Leistungen vor dem kantonalen Versicherungsgericht kostenpflichtig. Die Kosten sind nach dem Verfahrensaufwand und unab- hängig vom Streitwert im Rahmen von Fr. 200.-- bis Fr. 1'000.-- festzule- gen.</w:t>
      </w:r>
    </w:p>
    <w:p>
      <w:r>
        <w:t>Urteil des Verwaltungsgerichts des Kantons Bern vom 29. Juni 2021, IV/21/92, Seite 16 Vorliegend sind die Verfahrenskosten auf Fr. 800.-- festzusetzen und der unterliegenden Beschwerdeführerin aufzuerlegen (Art. 108 VRPG). Auf- grund der gewährten unentgeltlichen Rechtspflege ist sie – unter Vorbehalt der Nachzahlungspflicht gemäss Art. 123 der Schweizerischen Zivilpro- zessordnung vom 19. Dezember 2008 (ZPO; SR 272) – jedoch von der Zahlungspflicht zu befreien (Art. 113 VRPG).</w:t>
      </w:r>
    </w:p>
    <w:p>
      <w:r>
        <w:rPr>
          <w:b/>
        </w:rPr>
        <w:t>E. 7.2</w:t>
      </w:r>
    </w:p>
    <w:p>
      <w:r>
        <w:t>Bei diesem Ausgang des Verfahrens besteht kein Anspruch auf eine Parteientschädigung (Art. 1 Abs. 1 IVG i.V.m. Art. 61 lit. g ATSG [Umkehr- schluss]).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