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876 vom 19. August 2022</w:t>
      </w:r>
    </w:p>
    <w:p>
      <w:r>
        <w:t>BE Verwaltungsgericht, 2022-08-19, DE</w:t>
      </w:r>
    </w:p>
    <w:p>
      <w:r>
        <w:rPr>
          <w:b/>
        </w:rPr>
        <w:t xml:space="preserve">Quelle: </w:t>
      </w:r>
      <w:r>
        <w:t>https://mcp.opencaselaw.ch/entscheid/be_verwaltungsgericht_200_2021_876</w:t>
      </w:r>
    </w:p>
    <w:p>
      <w:r>
        <w:t>FR: BE_VERWALTUNGSGERICHT 200 2021 876 du 19 août 2022</w:t>
      </w:r>
    </w:p>
    <w:p>
      <w:r>
        <w:t>IT: BE_VERWALTUNGSGERICHT 200 2021 876 del 19 agosto 2022</w:t>
      </w:r>
    </w:p>
    <w:p>
      <w:pPr>
        <w:pStyle w:val="Heading2"/>
      </w:pPr>
      <w:r>
        <w:t>Regeste</w:t>
      </w:r>
    </w:p>
    <w:p>
      <w:r>
        <w:t>Verfügung vom 16. November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16. November 2021 (act. IIA 266). Streitig und zu prüfen ist der Anspruch des Beschwerdefüh- rers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Am 1. Januar 2022 ist die Änderung vom 19. Juni 2020 des IVG (Weite- rentwicklung der IV; AS 2021 705) und weiterer Erlasse (insbesondere des ATSG) in Kraft getreten. Weil in zeitlicher Hinsicht – vorbehältlich besonde- rer übergangsrechtlicher Regelungen – grundsätzlich diejenigen Rechts- sätze massgeblich sind, die bei der Erfüllung des rechtlich zu ordnenden oder zu Rechtsfolgen führenden Tatbestandes Geltung haben (BGE 146 V 364 E. 7.1 S. 370, 144 V 210 E. 4.3.1 S. 213) und die angefochtene Verfü- gung vor dem Inkrafttreten der IVG-Änderung vom 19. Juni 2020 datiert, ist der Rentenanspruch nach den bis 31. Dezember 2021 geltenden Normen (fortan aArt.) zu prüfen.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w:t>
      </w:r>
    </w:p>
    <w:p>
      <w:r>
        <w:t>Urteil des Verwaltungsgerichts des Kantons Bern vom 19. Aug. 2022, IV/21/876, Seite 6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2.2.1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Es ist dem klaren Willen des Gesetzgebers gemäss Art. 7 Abs. 2 ATSG Rechnung zu tragen, wonach im Zuge einer objektivier- ten Betrachtungsweise von der grundsätzlichen „Validität“ der versicherten Person auszugehen ist (BGE 141 V 281 E. 3.7.2 S. 295). 2.2.2 Fachärztlich einwandfrei diagnostizierten Abhängigkeitssyndromen bzw. Substanzkonsumstörungen kann nicht zum vornherein jede invaliden- versicherungsrechtliche Relevanz abgesprochen werden. Vielmehr ist – gleich wie bei allen anderen psychischen Erkrankungen – nach dem struk- turierten Beweisverfahren zu ermitteln, ob und gegebenenfalls inwieweit sich ein fachärztlich diagnostiziertes Abhängigkeitssyndrom im Einzelfall auf die Arbeitsfähigkeit der versicherten Person auswirkt (BGE 145 V 215 E. 5.3.3 S. 226 und E. 7 S. 228). 2.3 Nach Art. 28 Abs. 1 IVG haben jene Versicherten Anspruch auf eine Rente, die ihre Erwerbsfähigkeit oder die Fähigkeit, sich im Aufgabenbe- reich zu betätigen, nicht durch zumutbare Eingliederungsmassnahmen wiederherstellen,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aArt. 28 Abs. 2 IVG besteht der Anspruch auf eine ganze</w:t>
      </w:r>
    </w:p>
    <w:p>
      <w:r>
        <w:t>Urteil des Verwaltungsgerichts des Kantons Bern vom 19. Aug. 2022, IV/21/876, Seite 7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2.4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2.5 2.5.1 Wurde eine Rente wegen eines fehlenden oder zu geringen Invali- ditätsgrades bereits einmal verweigert, so wird eine neue Anmeldung nur geprüft, wenn die versicherte Person glaubhaft macht, dass sich der Grad der Invalidität in einer für den Anspruch erheblichen Weise geändert hat (Art. 87 Abs. 2 und 3 der Verordnung vom 17. Januar 1961 über die Invali- denversicherung [IVV; SR 831.201]; vgl. auch BGE 130 V 343 E. 3.5.3 S. 351). 2.5.2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E. 2.1). 2.5.3 Ob eine anspruchsbegründende Änderung in den für den Invali- ditätsgrad erheblichen Tatsachen eingetreten ist, beurteilt sich im Neuan-</w:t>
      </w:r>
    </w:p>
    <w:p>
      <w:r>
        <w:t>Urteil des Verwaltungsgerichts des Kantons Bern vom 19. Aug. 2022, IV/21/876, Seite 8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2.5.4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110 E. 3.1). 2.6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3. 3.1 Die Beschwerdegegnerin ist auf die Neuanmeldung vom 21. No- vember 2019 (act. II 180) eingetreten. Folglich ist die Eintretensfrage durch das Gericht nicht zu beurteilen (BGE 109 V 108 E. 2b S. 114). Zu prüfen ist, ob im Zeitraum zwischen der Verfügung vom 16. Juni 2017 (act. II 179) und der hier angefochtenen Verfügung vom 16. November 2021 (act. IIA 266) eine wesentliche Änderung in medizinischer bzw. erwerbli- cher Hinsicht eingetreten ist, welche geeignet ist, den Invaliditätsgrad in anspruchsbegründender Weise zu beeinflussen (vgl. E. 2.5.3 hiervor).</w:t>
      </w:r>
    </w:p>
    <w:p>
      <w:r>
        <w:t>Urteil des Verwaltungsgerichts des Kantons Bern vom 19. Aug. 2022, IV/21/876, Seite 9 3.2 Die Verfügung vom 16. Juni 2017 (act. II 179) stützte sich auf die Berichte des RAD vom 28. Dezember 2016 (act. II 168) und 1. Juni 2017 (act. II 178). Im Bericht vom 28. Dezember 2016 diagnostizierte Dr. med. J.________, Fachärztin für Orthopädie und Traumatologie des Bewegungsapparates, mit Auswirkung auf die Arbeitsfähigkeit das Folgende (vgl. act. II 105/7 f., 168/3): Status nach Arbeitsunfall vom 21. April 2010 mit - Lateraler Orbitawandfraktur links - Fraktur der lateralen Sinus max.-Wand mit Einblutung in den Sinus - Galeahämatomen beidseits - Oberarmkontusion rechts Status nach Mikrodiskektomie L5/S1 vom 23. April 2012 Status nach posttraumatischer Arthrose D5 rechts bei Unfall vom 4. Fe- bruar 2015 (act. II 168/3) - DIP-Arthrodese D5 rechts am 3. November 2015 Rez. Lumboischialgien rechts bei - Rezidiv-Diskushernie L5/S1 August 2015 (MRI LWS am 7. Septem- ber 2015) Die RAD-Ärztin führte aus, es würden keine wesentlichen Funktionsein- schränkungen beschrieben. Es sei bei Status nach Arthrodese des DIP (distales Interphalangealgelenk) Dig. 5 (kleiner Finger) rechts von einer aufgehobenen Beuge- und Streckfähigkeit des Endgliedes auszugehen, welche jedoch wenig Einfluss auf eine angepasste Tätigkeit habe. In einer angepassten wechselbelastenden, vorwiegend sitzenden Tätigkeit, ohne Heben und Tragen von mittelschweren und schweren Lasten, ohne Zwangshaltungen wie häufiges Bücken, Knien oder Kauern, ohne Umwelt- einflüsse wie Zugluft, Kälte oder Nässe, ohne vorwiegende Überkopfarbeit respektive Handeinsatz über Brusthöhe, ohne absturzgefährdetes Arbeiten und Steigen auf Gerüste, Leitern und Dächer und ohne repetitive Rumpfro- tation im Sitzen/Stehen bestehe eine 100%ige Arbeitsfähigkeit. Miteinbe- zogen könne nach Kleinfingerfraktur und Status nach Arthrodese das Aus- führen von repetitiven, sehr feinmotorischen Arbeiten der rechten Hand. Bezüglich der angestammten Tätigkeit als … sowie in jeder anderen kör- perlich anspruchsvollen Tätigkeit könne auf die attestierten Arbeitsunfähig- keitszeiten abgestützt werden (act. II 168/3 f.).</w:t>
      </w:r>
    </w:p>
    <w:p>
      <w:r>
        <w:t>Urteil des Verwaltungsgerichts des Kantons Bern vom 19. Aug. 2022, IV/21/876, Seite 10 Im Bericht vom 1. Juni 2017 hielt die RAD-Ärztin Dr. med. K.________, Fachärztin für Orthopädie und Traumatologie des Bewegungsapparates, fest, es könne an der Beurteilung festgehalten werden. Der behandelnde Arzt bestätige eine volle Arbeitsfähigkeit in einer angepassten Tätigkeit (act. II 178/2). 3.3 Die angefochtene Verfügung stützte sich auf das MEDAS- Gutachten vom 12. Oktober 2020 (act. IIA 232.1), worin die Gutachter in polydisziplinärer (allgemein-internistisch, psychiatrisch und orthopädisch) Hinsicht mit Auswirkung auf die Arbeitsfähigkeit das Folgende diagnosti- zierten (act. IIA 232.1/7): 1. Chronisches lumbo- und thorakovertebrales Schmerzsyndrom (ICD-10 M54.5/M54.6/Z98.8) - Status nach Mikrodiskektomie LWK5/SWK1 rechts am 23. April 2012 - Status nach Infiltration der Fazettengelenke LWK5/SWK1 beidseits am 17. April 2013 - Status nach Infiltration der Fazettengelenke und PDA LWK4/5 rechts am 31. Juli 2013 - Status nach Infiltration der Fazettengelenke und PDA LWK5/SWK1 rechts am 16. September 2015 - Status nach Infiltration der Fazettengelenke und PDA LWK5/SWK1 rechts am 1. September 2016 - radiologisch Osteochondrose und Diskushernie LWK/SWK1 mit Affek- tion der Nervenwurzeln S1 rechts und möglicherweise L5 beidseits (Röntgen und MRI am 18. August 2020) 2. Chronische Schulterbeschwerden der adominanten rechten Seite (ICD-10 M75.4/M75.9/M25.61) - Status nach Kontusion des Oberarmes am 21. April 2010 - Status nach glenohumeraler Infiltration mit Depo-Medrol am 7. No- vember 2012 - Status nach subakromialer Infiltration mit Depo-Medrol am 24. April 2013 - radiologisch keine relevante Veränderung (MRI am 30. Oktober 2012 und Röntgen am 26. August 2020) - klinische Zeichen des subakromialen Impingements, einer Affektion der langen Bizepssehne sowie der Frozen shoulder 3. Rezidivierende depressive Störung, gegenwärtig leichte Episode (ICD-10 F33.00) 4. Störung durch Alkohol, gegenwärtig abstinent (CDT grenzwertig patholo- gisch erhöht), aber im beschützenden Rahmen der Klinik (ICD-10 F10.21) Ohne Einfluss auf die Arbeitsfähigkeit diagnostizierten sie das Folgende (act. IIA 232.1/7 f.): 1. Chronische Schmerzstörung mit somatischen und psychischen Faktoren (ICD-10 F45.41)</w:t>
      </w:r>
    </w:p>
    <w:p>
      <w:r>
        <w:t>Urteil des Verwaltungsgerichts des Kantons Bern vom 19. Aug. 2022, IV/21/876, Seite 11 2. Status nach Arthrodese des Kleinfingerendgelenkes rechts am 3. Novem- ber 2015 bei posttraumatischer Arthrose des Endgelenkes (ICD-10 Z98.8) 3. Metabolisches Syndrom - Diabetes mellitus Typ 2 (ICD-10 E11.9) - mit medikamentöser Behandlung gut eingestellt (HbA1c 5.9 %, normal) - arterielle Hypertonie (ICD-10 110) - mit medikamentöser Behandlung kompensiert - Übergewicht (BMI 28.6 kg/m2; ICD-10 E66.0) - Dyslipidämie (ICD-10 E78.0) - aktuell keine lipidsenkende Behandlung Die Gutachter führten in der interdisziplinären Beurteilung aus, der Explo- rand sei Mitte 2019 wegen Rückenschmerzen arbeitsunfähig geworden. Zudem bestehe ein psychisches Leiden mit Depressionen und Alkoholü- berkonsum, weshalb er aktuell in den psychiatrischen Diensten H.________ hospitalisiert sei. Bei ihrer orthopädischen Untersuchung sei ein chronisches lumbo- und thorakovertebrales Schmerzsyndrom bei Sta- tus nach Mikrodiskektomie LWK5/SWK1 2012 sowie wiederholten Infiltrati- onen diagnostiziert worden. Radiologisch bestünden degenerative Verän- derungen. Weiter leide der Explorand an chronischen Schulterbeschwer- den der adominanten rechten Seite. Klinisch bestehe ein Zeichen eines subakromialen Impingements. 2015 habe dem Exploranden der rechte Kleinfinger nach einem Unfall versteift werden müssen. Insgesamt sei aus orthopädischer Sicht die körperliche Belastbarkeit vermindert. Körperlich schwere und mittelschwere Tätigkeiten seien dem Exploranden nicht mehr zumutbar. Bei ihrer allgemein-internistischen Untersuchung sei ein meta- bolisches Syndrom diagnostiziert worden. Die Befunde seien mit der aktu- ellen medikamentösen Behandlung kompensiert worden. Eine Einschrän- kung der Arbeitsfähigkeit bestehe nicht. Bei ihrer psychiatrischen Untersu- chung sei eine rezidivierende depressive Störung, gegenwärtig leichte Epi- sode, und eine Störung durch Alkohol, gegenwärtig abstinent in beschüt- zendem Rahmen, diagnostiziert worden. Der Explorand werde aktuell we- gen dieser Diagnosen stationär in den psychiatrischen Diensten H.________ behandelt. Aus psychiatrischer Sicht sei bei gleichbleibenden Befunden nach der stationären Behandlung eine Wiederaufnahme einer angepassten Tätigkeit mit uneingeschränkter Leistungsfähigkeit möglich (act. IIA 232.1/8 Ziff. 4.3).</w:t>
      </w:r>
    </w:p>
    <w:p>
      <w:r>
        <w:t>Urteil des Verwaltungsgerichts des Kantons Bern vom 19. Aug. 2022, IV/21/876, Seite 12 Zusammengefasst sei dem Exploranden aus polydisziplinärer Sicht die früher ausgeübte, körperlich schwere oder mittelschwere Tätigkeit als … und … nicht mehr zumutbar. Aktuell bestehe vorübergehend (formal, aus therapeutischen Gründen) eine aufgehobene Arbeitsfähigkeit. Diese sei aber nicht andauernd. Nach Beendigung der stationären Behandlung sei dem Exploranden eine körperlich angepasste Tätigkeit ohne Einschrän- kung zumutbar (act. IIA 232.1/8 Ziff. 4.3). Eine angepasste Arbeit sei eine körperlich leichte, wechselbelastende Tätigkeit (act. IIA 232.1/9 Ziff. 4.7.1), welche er zu 100 % ausüben könne (act. II A 232.1/9 Ziff. 4.7.4). Eine we- sentliche Veränderung des Gesundheitszustandes mit Einfluss auf die Ar- beitsfähigkeit sei seit der Verfügung vom 16. Juni 2017 nicht eingetreten. Das psychische Leiden habe sich vorübergehend verstärkt, so dass eine stationäre Behandlung notwendig geworden sei. Ein länger andauernder Einfluss auf die Arbeitsfähigkeit könne aber nicht festgestellt werden (act. IIA 232.1/10 Ziff. 4.11). In der Ergänzung vom 11. August 2021 führten die MEDAS-Gutachter aus, die behandelnden Ärzte der Klinik L.________ hätten neben der Alko- holabhängigkeit eine rezidivierende depressive Störung, gegenwärtig mit- telgradige Episode, eine posttraumatische Belastungsstörung (PTBS) und eine chronische Schmerzstörung mit somatischen und psychischen Fakto- ren diagnostiziert, aber auch somatische Diagnosen erwähnt. Im psychopa- thologischen Befund seien zwar Flashbacks und Intrusionen von traumati- schen Erlebnissen sowie die Vermeidung entsprechender Reize aufgeführt, aber nicht näher beschrieben worden. Im vorliegenden Bericht sei zwar geschrieben worden, dass es dem Exploranden in Zusammenhang mit den Rückenschmerzen, der schweren depressiven Symptomatik sowie dem Vermeidungsverhalten im Rahmen der PTBS schwergefallen sei, regel- mässig an den Therapien teilzunehmen und sich in das Gruppensetting zu integrieren, es sei aber auch geschrieben worden, dass die Teilnahme am Gruppensetting, Kontakte mit Mitpatienten sowie das Spielen von Dart und Boccia während des Therapieverlaufs einen positiven Effekt auf die Stim- mung und den Antrieb des Exploranden gehabt hätten. Traumatische Erin- nerungen seien beim Exploranden also nicht derart stark dominierend, dass sich dies auch in alltäglichen Situationen gezeigt hätte. Verbunden mit einer medikamentösen Optimierung habe eine leichte Verbesserung der</w:t>
      </w:r>
    </w:p>
    <w:p>
      <w:r>
        <w:t>Urteil des Verwaltungsgerichts des Kantons Bern vom 19. Aug. 2022, IV/21/876, Seite 13 depressiven Symptomatik (ein Psychostatus bei Austritt sei nicht aufgeführt worden) im weiteren Therapieverlauf erreicht werden können. Hinsichtlich der Therapieziele in Bezug auf die Abhängigkeitserkrankung, die Schmerz- störung und die PTBS hätten keine nennenswerten Therapieschritte erzielt werden können. Die Entwöhnungstherapie sei seitens der Klinik abgebro- chen worden wegen Verfälschung der Urinprobe mit anschliessendem positivem Befund. Die Diagnose einer PTBS werde mit dem vorliegenden Bericht nicht begründet. An den im Gutachten gestellten psychiatrischen Diagnosen einer rezidivierenden depressiven Störung, gegenwärtig leichte Episode, einer Störung durch Alkohol, damals abstinent im beschützenden Rahmen der Klinik (nach Angaben des Exploranden) bei damals aber grenzwertig pathologisch erhöhtem alkoholspezifischem CDT-Wert, beide Diagnosen als mit Auswirkung auf die Arbeitsfähigkeit und einer chroni- schen Schmerzstörung mit somatischen und psychischen Faktoren als Diagnose ohne Auswirkung auf die Arbeitsfähigkeit, könne auch weiterhin festgehalten werden. Ebenso könne auf die im MEDAS-Gutachten aus psychiatrischer Sicht attestierte 100%ige Arbeitsfähigkeit weiterhin vollum- fänglich abgestützt werden. Der Explorand habe die stationäre Entwöh- nungsvereinbarung vereitelt wegen seines Suchtdruckes, der Behand- lungsabbruch habe von Seiten der Klinik erfolgen müssen. Es könne dem Beschwerdeführer aber durchaus zugemutet werden, die notwendige Wil- lensanstrengung aufzubringen, so dass er eine suchtspezifische stationäre Behandlung auch abschliessen könne (act. IIA 262). 3.4 3.4.1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w:t>
      </w:r>
    </w:p>
    <w:p>
      <w:r>
        <w:t>Urteil des Verwaltungsgerichts des Kantons Bern vom 19. Aug. 2022, IV/21/876, Seite 14 dessen Inhalt (BGE 143 V 124 E. 2.2.2 S. 126, 134 V 231 E. 5.1 S. 232, 125 V 351 E. 3a S. 352). 3.4.2 Den im Verwaltungsverfahren eingeholten Gutachten von externen Spezialärzten, welche aufgrund eingehender Beobachtungen und Untersu- 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125 V 351 E. 3b bb S. 353; SVR 2020 IV Nr. 71 S. 246 E. 2.2). 3.4.3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3.5 Das MEDAS-Gutachten vom 12. Oktober 2020 (act. IIA 232.1) und die Ergänzung vom 11. August 2021 (act. IIA 262) erfüllen die Anforderun- gen an den Beweiswert eines medizinischen Gutachtens (vgl. E. 3.4.1 hier- vor). Die darin enthaltenen Ausführungen und Feststellungen beruhen auf eingehenden fachärztlichen Ausführungen und wurden in Kenntnis der Vorakten sowie unter Berücksichtigung der geklagten Beschwerden getrof- fen. Basierend darauf stellten die Experten die medizinischen Befunde, die Diagnosen und die Schlussfolgerungen, der Beschwerdeführer sei in einer angepassten körperlich leichten, wechselbelastenden Tätigkeit zu 100 % arbeitsfähig, nachvollziehbar und einleuchtend dar. 3.5.1 Die MEDAS-Gutachter berücksichtigten in der psychiatrischen Beur- teilung, dass der Beschwerdeführer wegen der Suchterkrankung (Störung durch Alkohol [ICD-10 F10.21]) mehrere stationäre Behandlungen (in der Klinik M.________ vom 22. Oktober 2019 bis 3. Januar 2020 [act. IIA</w:t>
      </w:r>
    </w:p>
    <w:p>
      <w:r>
        <w:t>Urteil des Verwaltungsgerichts des Kantons Bern vom 19. Aug. 2022, IV/21/876, Seite 15 198.2/43-50] und den psychiatrischen Diensten H.________ ab 3. Januar 2020 [act. IIA 218.2/33 ff.]) absolviert hatte (act. IIA 232.1/4). Ihre differen- zierte Beurteilung, es bestünden lebensgeschichtlich frühe Belastungen durch häusliche Gewalt, das Flüchtlingsschicksal und eine chronische Schmerzproblematik und Alkoholkonsum, jedoch auch Ressourcen (ange- lernte Tätigkeiten in der Schweiz während Jahren und Motivation zur Be- handlung), ist nachvollziehbar und überzeugt. Ebenso ist die Einschätzung schlüssig, die erhaltene psychische Funktionsfähigkeit (tägliche Aktivitäten, erhaltene Tagesstruktur, Gruppenfähigkeit, aber auch sozialer Rückzug und Isolation) und die motivierte Teilnahme am Klinikprogramm zur Be- handlung der Alkoholproblematik spreche gegen eine anhaltende Arbeits- unfähigkeit aus psychiatrischer Sicht (act. IIA 232.3/7). Der Sachverständi- ge Dr. med. N.________, Facharzt für Psychiatrie und Psychotherapie, erklärte im Zusammenhang mit der vorübergehenden Arbeitsunfähigkeit, das psychische Leiden habe sich im zeitlichen Umfeld der Begutachtung verstärkt, so dass eine (erneute) stationäre Behandlung vom 10. Juni bis</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w:t>
      </w:r>
    </w:p>
    <w:p>
      <w:r>
        <w:t>Urteil des Verwaltungsgerichts des Kantons Bern vom 19. Aug. 2022, IV/21/876, Seite 5 i.V.m. Art. 32 des kantonalen Gesetzes vom 23. Mai 1989 über die Verwal- tungsrechtspflege [VRPG; BSG 155.21]) eingehalten sind, ist auf die Be- schwerde einzutreten.</w:t>
      </w:r>
    </w:p>
    <w:p>
      <w:r>
        <w:rPr>
          <w:b/>
        </w:rPr>
        <w:t>E. 16</w:t>
      </w:r>
    </w:p>
    <w:p>
      <w:r>
        <w:t>November 2021 (act. IIA 266) aufzuheben und entsprechend dem Eventualbegehren eine vom 1. Juli 2020 bis 31. Mai 2021 befristete ganze Rente zuzusprechen. Im Übrigen ist die Beschwerde abzuweisen. 5. 5.1 Gemäss Art. 69 Abs. 1bis IVG ist das Beschwerdeverfahren bei Streitigkeiten über IV-Leistungen vor dem kantonalen Versicherungsgericht kostenpflichtig. Die Kosten sind nach dem Verfahrensaufwand und unab- hängig vom Streitwert im Rahmen von Fr. 200.-- bis Fr. 1'000.-- festzule- gen. Eine Aufteilung der Verfahrenskosten nach Massgabe des – an den Partei- anträgen gemessenen – bloss teilweisen Obsiegens ist nicht vorzunehmen (Beschluss der erweiterten Abteilungskonferenz des Verwaltungsgerichts</w:t>
      </w:r>
    </w:p>
    <w:p>
      <w:r>
        <w:t>Urteil des Verwaltungsgerichts des Kantons Bern vom 19. Aug. 2022, IV/21/876, Seite 24 [eABK] vom 13. Oktober 2009 sowie E. 5.2 hiernach), womit die Beschwer- degegnerin die Verfahrenskosten, gerichtlich bestimmt auf Fr. 800.--, zu bezahlen hat (Art. 108 Abs. 1 VRPG; BVR 2009 S. 186 E. 4). Der geleistete Kostenvorschuss von Fr. 800.-- ist dem Beschwerdeführer nach Eintritt der Rechtskraft des Urteils zurückzuerstatten. 5.2 Nach der Rechtsprechung hat die beschwerdeführende Partei bei teilweisem Obsiegen mindestens Anspruch auf eine reduzierte Parteien- tschädigung (BGE 110 V 54 E. 3a S. 57; SVR 2003 EL Nr. 5 S. 14 E. 4.1). Ist das Quantitative einer Leistung streitig, rechtfertigt eine "Überklagung" eine Reduktion der Parteientschädigung nur, wenn das Rechtsbegehren den Prozessaufwand beeinflusst hat. Bei Streitigkeiten um die Höhe einer Invalidenrente darf die Parteientschädigung daher nicht allein deswegen reduziert werden, weil der Beschwerde führenden Person nicht die bean- tragte ganze oder höhere Rente, sondern eine geringere Teilrente zuge- sprochen wird (BGE 117 V 401 E. 2c S. 407; SVR 2016 IV Nr. 12 S. 38 E. 5). Es besteht grundsätzlich kein Anlass zu einer anderen Betrach- tungsweise, wenn statt einer unbefristeten oder länger dauernden Rente ein befristeter Anspruch oder ein solcher für eine kürzere als die beantragte Dauer zugesprochen wird. Ebenso wie die Höhe des Anspruches betrifft dessen zeitliche Dimension das Quantitativ (SVR 2016 IV Nr. 12 S. 38 E. 5; Entscheid des BGer vom 16. November 2010, 9C_580/2010, E. 4.1). In den beiden Kostennoten vom 3. August 2022 hat Rechtsanwalt B.________ kumulativ ein Honorar von Fr. 3'712.50, Auslagen von Fr. 27.20 und die Mehrwertsteuer von Fr. 287.95, insgesamt Fr. 4'027.65, geltend gemacht. Dieser Aufwand erscheint – unter Berücksichtigung, dass die Mandatierung erst während dem rechtshängigen Beschwerdeverfahren erfolgte (act. I 3) und lediglich eine einzige materielle Stellungnahme einzu- reichen war – zwar hoch, er war jedoch angesichts der zusätzlichen Ab- klärungen sowie den Bemühungen im Zusammenhang mit dem Gesuch um unentgeltliche Rechtspflege geboten. Der gesamte Parteikostenersatz wird somit auf Fr. 4'027.65 (Inkl. Auslagen und MWST) festgesetzt. Das Verfah- ren betreffend Gesuch um unentgeltliche Rechtspflege, mit welchem ange- sichts des geleisteten Kostenvorschusses offensichtlich nicht eine Befrei- ung von der Vorschuss- und Kostenpflicht, sondern allein die anwaltliche</w:t>
      </w:r>
    </w:p>
    <w:p>
      <w:r>
        <w:t>Urteil des Verwaltungsgerichts des Kantons Bern vom 19. Aug. 2022, IV/21/876, Seite 25 Verbeiständung angestrebt wurde, wird gegenstandslos und ist vom Ge- schäftsverzeichnis des Verwaltungsgerichts abzuschreiben. Demnach entscheidet das Verwaltungsgericht: 1. In teilweiser Gutheissung der Beschwerde wird die angefochtene Ver- fügung der IV-Stelle Bern vom 16. November 2021 aufgehoben und dem Beschwerdeführer vom 1. Juli 2020 bis 31. Mai 2021 eine ganze Invalidenrente zugesprochen. Im Übrigen wird die Beschwerde abge- wiesen. 2. Die Verfahrenskosten von Fr. 800.-- werden der Beschwerdegegnerin zur Bezahlung auferlegt. Der vom Sozialdienst für den Beschwerdefüh- rer geleistete Gerichtskostenvorschuss wird ihm nach Rechtskraft des Urteils zurückerstattet. 3. Die Beschwerdegegnerin hat dem Beschwerdeführer die Parteikosten, gerichtlich bestimmt auf Fr. 4'027.65 (inkl. Auslagen und MWST), zu ersetzen. 4. Das Verfahren betreffend das Gesuch um unentgeltliche Rechtspflege und Beiordnung von Rechtsanwalt B.________ als amtlicher Anwalt wird vom Geschäftsverzeichnis abgeschrieben. 5. Zu eröffnen (R): - Rechtsanwalt B.________ z.H. des Beschwerdeführers - IV-Stelle Bern - C.________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