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848 vom 5. November 2021</w:t>
      </w:r>
    </w:p>
    <w:p>
      <w:r>
        <w:t>BE Verwaltungsgericht, 2021-11-05, DE</w:t>
      </w:r>
    </w:p>
    <w:p>
      <w:r>
        <w:rPr>
          <w:b/>
        </w:rPr>
        <w:t xml:space="preserve">Quelle: </w:t>
      </w:r>
      <w:r>
        <w:t>https://mcp.opencaselaw.ch/entscheid/be_verwaltungsgericht_200_2021_848</w:t>
      </w:r>
    </w:p>
    <w:p>
      <w:r>
        <w:t>FR: BE_VERWALTUNGSGERICHT 200 2021 848 du 5 novembre 2021</w:t>
      </w:r>
    </w:p>
    <w:p>
      <w:r>
        <w:t>IT: BE_VERWALTUNGSGERICHT 200 2021 848 del 5 novembre 2021</w:t>
      </w:r>
    </w:p>
    <w:p>
      <w:pPr>
        <w:pStyle w:val="Heading2"/>
      </w:pPr>
      <w:r>
        <w:t>Regeste</w:t>
      </w:r>
    </w:p>
    <w:p>
      <w:r>
        <w:t>Verfügung vom 5.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vom 5. November 2021 (AB 181). Streitig und zu prüfen ist der Anspruch der Beschwerdefüh- rerin auf unentgeltliche Verbeiständung im Verwaltungsverfahren.</w:t>
      </w:r>
    </w:p>
    <w:p>
      <w:r>
        <w:rPr>
          <w:b/>
        </w:rPr>
        <w:t>E. 1.3</w:t>
      </w:r>
    </w:p>
    <w:p>
      <w:r>
        <w:t>Die Mitglieder des Verwaltungsgerichts behandeln als Einzelrichte- rin oder Einzelrichter Beschwerden gegen Zwischenverfügungen und Zwi- schenentscheide, einschliesslich solcher betreffend die unentgeltliche Rechtspflege (Art. 57 Abs. 2 lit. b GSOG).</w:t>
      </w:r>
    </w:p>
    <w:p>
      <w:r>
        <w:rPr>
          <w:b/>
        </w:rPr>
        <w:t>E. 1.4</w:t>
      </w:r>
    </w:p>
    <w:p>
      <w:r>
        <w:t>Das Gericht überprüft den angefochtenen Entscheid frei und ist an die Begehren der Parteien nicht gebunden (Art. 61 lit. c und d ATSG; Art. 80 lit. c Ziff. 1 und Art. 84 Abs. 3 VRPG). 2. 2.1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SVR 2020 IV Nr. 31 S. 110 E. 3.2; AHI 2000 S. 164 E. 2b) kumulativ erfüllt sind. Urteil des Verwaltungsgerichts des Kantons Bern vom 30. März 2022, IV/21/848, Seite 6 2.2 Das Kriterium der Notwendigkeit der Vertretung ist dabei strenger und eingehender zu prüfen als im Gerichtsverfahren. Während im gerichtli- 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Untersuchungsgrundsatz, wonach die Behörde gehalten ist, an der Ermittlung des rechtserheblichen Sachverhalts mitzuwirken. Die sachli- che Notwendigkeit der Verbeiständung wird aber nicht allein dadurch aus- geschlossen, dass das in Frage stehende Verfahren vom Untersuchungs- grundsatz beherrscht wird (BGE 132 V 200 E. 5.1.3 S. 204; SVR 2017 IV Nr. 38 S. 116 E. 6.4.2). Hinsichtlich der sachlichen Gebotenheit der unent- geltlichen anwaltlichen Verbeiständung im Einspracheverfahren sind die Umstände des Einzelfalls, die Eigenheiten der anwendbaren Verfahrens- vorschriften sowie die Besonderheiten des jeweiligen Verfahrens zu berücksichtigen. Dabei fallen neben der Komplexität der Rechtsfragen und der Unübersichtlichkeit des Sachverhalts auch in der Person des Betroffe- nen liegende Gründe in Betracht, wie etwa seine Fähigkeit, sich im Verfah- 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 dung durch Verbandsvertreter, Fürsorger oder andere Fach- und Vertrau- ensleute sozialer Institutionen nicht in Betracht fällt (SVR 2020 EL Nr. 10 S. 39 E. 3.2; ARV 2015 S. 163 E. 2.2) 3. 3.1 Die Prozessarmut der Beschwerdeführerin ist infolge des seit Jah- ren anhaltenden Sozialhilfebezuges (AB 168 S. 38 f.; Beschwerdebeilage [BB] 11) ausgewiesen. Zudem ist das Verwaltungsverfahren nicht als von Urteil des Verwaltungsgerichts des Kantons Bern vom 30. März 2022, IV/21/848, Seite 7 vornherein aussichtlos zu qualifizieren; nachdem die Beschwerdeführerin gegen den Vorbescheid vom 29. Juni 2021 (AB 167), mit welchem die Ab- weisung des neuerlichen Leistungsbegehrens in Aussicht gestellt wurde, Einwand erhoben hatte (AB 168 S. 1 f.), ordnete die Beschwerdegegnerin zur Klärung der Leistungsansprüche nun eine weitere umfassende medizi- nische Untersuchung an (AB 182). 3.2 Umstritten ist hingegen, wie es sich mit dem kumulativen Kriterium der Notwendigkeit der anwaltlichen Verbeiständung verhält (vgl. E. 2.1 f. hiervor). Zunächst ist festzuhalten, dass es sich entgegen den Ausführungen in der Beschwerde (S. 4 Ziff. III/3.2/10) nicht um einen besonders starken Eingriff in die Rechtsstellung der Beschwerdeführerin handelt. Ein solcher kann nicht per se vorliegen, wenn die Ausrichtung einer Rente in Frage steht. Wollte man bereits in diesem Umstand einen besonders schweren Eingriff in die Rechtsstellung der versicherten Person erblicken, der regelmässig eine unentgeltliche Verbeiständung zur Folge hat (vgl. E. 2.2 hiervor), wür- de dies darauf hinauslaufen, dass eine solche in einem grossen Teil der IV- Verfahren zu gewähren wäre, was der Konzeption von Art. 37 Abs. 4 ATSG als einer Ausnahmeregelung (vgl. Entscheid des BGer vom 18. Mai 2021, 8C_149/2021, E. 5.2) widerspräche. Ein starker Eingriff kann denn auch nicht damit begründet werden, die Beschwerdeführerin wäre bei einem abschlägigen Entscheid weiterhin auf Sozialhilfe angewiesen. Demnach setzt der Anspruch auf Verbeiständung vorliegend voraus, dass zur relativen Schwere des Falls besondere tatsächliche oder rechtliche Schwierigkeiten hinzukommen (vgl. E. 2.2 hiervor). Hierbei fällt vorliegend insbesondere ins Gewicht, dass der Einwand des Anwaltes zum Vorbe- scheid dazu führte, dass die Beschwerdegegnerin nach Rücksprache mit dem Regionalen Ärztlichen Dienst (RAD; AB 173) eine weitere polydiszi- plinäre medizinische Untersuchung als notwendig erachtete (AB 174). Mit- hin führte die Intervention des Anwaltes dazu, dass der Sachverhalt ergän- zend abgeklärt wird. Gemäss höchstrichterlicher Rechtsprechung kann nicht von vornherein davon ausgegangen werden, die anwaltliche Interes- senwahrung im Vorbescheidverfahren sei nicht notwendig, wenn die IV- Stelle durch einen Einwand veranlasst wurde, ein Gutachten einzuholen Urteil des Verwaltungsgerichts des Kantons Bern vom 30. März 2022, IV/21/848, Seite 8 (vgl. Entscheid des BGer vom 22. Oktober 2012, 9C_746/2012, E. 3.3). Vielmehr kann in diesem Fall der Grad der Komplexität der Sache erreicht sein, der die Bestellung eines unentgeltlichen Rechtsbeistands rechtfertigt (vgl. UELI KIESER, Kommentar zum ATSG, 4. Aufl. 2020, Art. 37 N. 41). Wenngleich in formeller Hinsicht an die Einwendungen nur minimale Anfor- derungen gestellt werden (vgl. Art. 73ter Abs. 2 der Verordnung vom 17. Januar 1961 über die Invalidenversicherung [IVV; SR 831.201]), müssen diese hinlänglich begründet sein (vgl. hierzu auch AB 151). Unter den vor- liegenden Gegebenheiten ist zweifelhaft, dass die Beschwerdeführerin in der Lage gewesen wäre, selber ausreichend begründet eine weitere Be- gutachtung zu verlangen respektive die Beschwerdegegnerin eine solche kaum angeordnet hätte, wenn die Beschwerdeführerin das Verfahren allei- ne bestritten hätte, zumal deren Fähigkeit sich im Verfahren zurechtzufin- den gering ist, da sie in … aufgewachsen ist und dort lediglich eine sechs- jährige Schulbildung genoss, nie eine Berufsausbildung absolvierte (AB 146 S. 5 Ziff. 5.2 f.) und der deutschen Sprache nur sehr eingeschränkt mächtig ist (vgl. AB 168 S. 2 Ziff. 4; Beschwerde S. 4 Ziff. III/3.2/12). Von Bedeutung ist vorliegend weiter, dass es sich bei der zuletzt angeordneten Begutachtung (AB 182) um die insgesamt dritte Begutachtung seit 2003 handelt (AB 29, 119.1 ff.). Sodann ist zu berücksichtigen, dass die ur- sprünglich zugesprochene Rente (AB 73 S. 2 ff.) erst Jahre danach rück- wirkend und in Anwendung der Indikatorenprüfung aufgehoben wurde (AB 134) und seither gemäss dem RAD (vgl. AB 173 S. 3 f.) offenbar medi- zinisch weiterhin unklar blieb, ob bei der Beschwerdeführerin eine somato- forme Schmerzstörung mit Folge eines Schmerzsyndroms besteht, was weiterer medizinischer Klärung bedarf und in psychiatrischer Hinsicht an die Kriterien des strukturierten Beweisverfahrens anzulehnen ist. Insofern ist die unübliche Sachlage aber auch die Komplexität des vorliegenden Verfahrens erstellt. Abgesehen davon wurde die Beschwerdeführerin be- reits in früheren IV-Verfahren teils durch Anwälte vertreten (AB 32 S. 2 f., 128), weshalb der Verweis der Beschwerdegegnerin auf die Hilfe des Sozi- aldienstes (AB 181 S. 3 E. 18) und damit den Verzicht auf eine anwaltliche Vertretung allein im Vorverfahren nicht einleuchtet. Unter Würdigung der gesamten Umstände ist die Notwendigkeit der anwalt- lichen Verbeiständung im Verwaltungsverfahren im vorliegenden Fall zu Urteil des Verwaltungsgerichts des Kantons Bern vom 30. März 2022, IV/21/848, Seite 9 bejahen. Allerdings kann dem Gesuch nur ab dem Zeitpunkt der Einrei- chung entsprochen werden und sind rückwirkend allein die Kosten für das Verfassen des Gesuchs sowie für den Aufwand für die gleichzeitig einge- reichte Rechtsschrift in der Hauptsache zu entschädigen. Gründe für eine rückwirkende Gewährung der unentgeltlichen Verbeiständung per 30. März 2021 (vgl. hierzu LUCIE VON BÜREN, in: HERZOG/DAUM [Hrsg.], Kommentar zum Gesetz über die Verwaltungsrechtspflege im Kanton Bern, 2. Aufl. 2020, Art. 111 N. 46) werden nicht vorgetragen und sind nicht ersichtlich. 3.3 Nach dem Dargelegten ist in teilweiser Gutheissung der Beschwer- de die angefochtene Zwischenverfügung vom 5. November 2021 (AB 181) aufzuheben und der Beschwerdeführerin für das Verwaltungsverfahren per 2. September 2021 das Recht auf unentgeltliche Verbeiständung zu ge- währen unter Beiordnung von Rechtsanwalt B.________ als amtlicher An- walt. Soweit weitergehend ist die Beschwerde abzuweisen. Die Festlegung des amtlichen Honorars für das Verwaltungsverfahren obliegt der Be- schwerdegegnerin.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hat bei diesem Ausgang des Verfahrens die Beschwerdegegnerin zu tragen (Art. 108 Abs. 1 VRPG); das bloss geringe teilweise Unterliegen des Beschwerde- führers in Bezug auf den Anspruchsbeginn rechtfertigt keine andere Kos- Urteil des Verwaltungsgerichts des Kantons Bern vom 30. März 2022, IV/21/848, Seite 10 tenliquidation, da dem Gericht hierdurch kein wesentlicher zusätzlicher Aufwand entstanden ist. 4.2 Die obsiegende Beschwerde führende Person hat Anspruch auf Ersatz der Parteikosten. Das geringe teilweise Unterliegen ändert daran nichts. Die Parteikosten werden vom Versicherungsgericht festgesetzt und ohne Rücksicht auf den Streitwert nach der Bedeutung der Streitsache und nach der Schwierigkeit des Prozesses bemessen (Art. 61 lit. g ATSG). Mit Kostennote vom 6. Januar 2022 macht Rechtsanwalt B.________ ein Honorar von Fr. 3'400.-- (17 h x Fr. 200.--) zuzüglich Auslagen von Fr. 100.-- und Mehrwertsteuer (MWST) von Fr. 269.50 geltend. Dabei be- treffen die Aufwandpositionen vom 8. April bis 26. Oktober 2021 von total fünf Stunden das Verwaltungsverfahren. Dieser vorprozessuale Aufwand kann hier nicht berücksichtigt werden (BGE 114 V 83 E. 4b S. 87). Auch nach Abzug des vorprozessualen Aufwands erscheint der geltend gemach- te Zeitaufwand von 12 Stunden mit Blick auf den überschaubaren Sachver- halt, die fehlende rechtliche Komplexität und vergleichbare Fälle als zu hoch. Die Parteikosten sind daher ermessensweise pauschal auf Fr. 1’800.-- (inkl. Auslagen und MWST) festzusetzen. Diesen Betrag hat die Beschwerdegegnerin der Beschwerdeführerin zu ersetzen. 4.3 Das Gesuch um unentgeltliche Rechtspflege und Beiordnung von Rechtsanwalt B.________ als amtlicher Anwalt im Beschwerdeverfahren ist bei diesem Verfahrensausgang gegenstandslos und vom Geschäftsver- zeichnis abzuschreiben. Demnach entscheidet der Einzelrichter: 1. In teilweiser Gutheissung der Beschwerde wird die angefochtene Zwi- schenverfügung der IV-Stelle Bern vom 5. November 2021 aufgehoben und der Beschwerdeführerin für das Verwaltungsverfahren per 2. Sep- Urteil des Verwaltungsgerichts des Kantons Bern vom 30. März 2022, IV/21/848, Seite 11 tember 2021 Rechtsanwalt B.________ als amtlicher Anwalt beigeord- net. Im Übrigen wird die Beschwerde abgewiesen. 2. Die Verfahrenskosten von Fr. 500.-- werden der Beschwerdegegnerin zur Bezahlung auferlegt. 3. Die Beschwerdegegnerin hat der Beschwerdeführerin die Parteikosten, gerichtlich bestimmt auf Fr. 1’800.-- (inkl. Auslagen und MWST), zu er- setzen. 4. Das Verfahren betreffend das Gesuch um unentgeltliche Rechtspflege und Beiordnung von Rechtsanwalt B.________ als amtlicher Anwalt wird vom Geschäftsverzeichnis abgeschrieben. 5. Zu eröffnen (R): - Rechtsanwalt B.________ z.H. der Beschwerdeführerin - IV-Stelle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(Art. 59 ATSG). Bei der angefochtenen Verfügung handelt es sich – da sie das Administrativverfahren nicht abschliesst – um eine selbstständig eröffnete Zwischenverfügung. Zwischenverfügungen sind gemäss Rechtsprechung nur dann selbstständig anfechtbar, wenn sie einen nicht wieder gutzuma- chenden Nachteil bewirken können. Dies ist im Zusammenhang mit der unentgeltlichen Verbeiständung dann der Fall, wenn ein solches Gesuch abgewiesen wird und der Rechtsvertreter seine Arbeit nicht ohnehin schon fertig erbracht hat (Entscheid des Bundesgerichts [BGer] vom 19. Juni 2008, 9C_551/2007, E. 1.2 e contrario; THOMAS ACKERMANN, Aktuelle Fra- gen zur unentgeltlichen Vertretung im Sozialversicherungsrecht, in SCHAFFHAUSER/KIESER [Hrsg.], Sozialversicherungsrechtstagung 2010, S. 184). Im Zeitpunkt der angefochtenen Zwischenverfügung war das Ver- waltungsverfahren noch nicht abgeschlossen, im Gegenteil, sieht die Be- Urteil des Verwaltungsgerichts des Kantons Bern vom 30. März 2022, IV/21/848, Seite 5 schwerdegegnerin doch eine weitere Begutachtung vor. Folglich ist vorlie- gend die Abweisung des Gesuchs um Gewährung der unentgeltlichen Rechtspflege im Verwaltungsverfahren grundsätzlich geeignet, einen nicht wieder gutzumachenden Nachteil zu bewirken. Die Zwischenverfügung ist somit selbstständig anfechtbar. Die örtliche Zuständigkeit ist gegeben (Art. 69 Abs. 1 lit. a des Bundesgesetzes vom 19. Juni 1959 über die Inva- lidenversicherung [IVG; SR 831.20]).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