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749 vom 18. Februar 2023</w:t>
      </w:r>
    </w:p>
    <w:p>
      <w:r>
        <w:t>BE Verwaltungsgericht, 2023-02-18, DE</w:t>
      </w:r>
    </w:p>
    <w:p>
      <w:r>
        <w:rPr>
          <w:b/>
        </w:rPr>
        <w:t xml:space="preserve">Quelle: </w:t>
      </w:r>
      <w:r>
        <w:t>https://mcp.opencaselaw.ch/entscheid/be_verwaltungsgericht_200_2021_749</w:t>
      </w:r>
    </w:p>
    <w:p>
      <w:r>
        <w:t>FR: BE_VERWALTUNGSGERICHT 200 2021 749 du 18 février 2023</w:t>
      </w:r>
    </w:p>
    <w:p>
      <w:r>
        <w:t>IT: BE_VERWALTUNGSGERICHT 200 2021 749 del 18 febbraio 2023</w:t>
      </w:r>
    </w:p>
    <w:p>
      <w:pPr>
        <w:pStyle w:val="Heading2"/>
      </w:pPr>
      <w:r>
        <w:t>Regeste</w:t>
      </w:r>
    </w:p>
    <w:p>
      <w:r>
        <w:t>Verfügung vom 28. September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September 2021 (act. II 75). Streitig und zu prüfen ist der Anspruch der Beschwerdeführerin auf eine Rente der Invalidenversicherung.</w:t>
      </w:r>
    </w:p>
    <w:p>
      <w:r>
        <w:t>Urteil des Verwaltungsgerichts des Kantons Bern vom 18. Feb. 2023, IV/21/749,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Weil in zeitlicher Hinsicht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 nen auch solche psychischer Natur eine Invalidität bewirken (Art. 8 i.V.m. Art. 7 ATSG). Ausgangspunkt der Anspruchsprüfung nach Art. 4 Abs. 1</w:t>
      </w:r>
    </w:p>
    <w:p>
      <w:r>
        <w:t>Urteil des Verwaltungsgerichts des Kantons Bern vom 18. Feb. 2023, IV/21/749, Seite 5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2.4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In medizinischer Hinsicht ist den Akten – soweit entscheidwesent- lich – das Folgende zu entnehmen:</w:t>
      </w:r>
    </w:p>
    <w:p>
      <w:r>
        <w:t>Urteil des Verwaltungsgerichts des Kantons Bern vom 18. Feb. 2023, IV/21/749, Seite 6 3.1.1 Dr. med. D.________, Facharzt für Allgemeine Innere Medizin, diagnostizierte im "Arztzeugnis UVG" vom 25. August 2018 (act. II 4.2 S. 16) eine Läsion des vorderen Kreuzbands und des medialen Meniskus im rechten Knie. Die Patientin sei am 6. August 2018 auf glattem Boden ausgerutscht und habe sich das Knie verdreht. Es bestünden Knieschmer- zen und eine Druckdolenz, Gehen und Belasten seien schmerzhaft. Die Arbeitsunfähigkeit betrage 100 %. 3.1.2 Dr. med. E.________, Facharzt für Orthopädische Chirurgie und Traumatologie des Bewegungsapparates, führte gemäss Operationsbericht vom 3. September 2018 (act. II 4.2 S. 12 ff.) am 31. August 2018 eine dia- gnostische Kniearthroskopie mit Meniskusnaht und eine arthroskopisch- assistierte VKB-Plastik durch. Am 9. Oktober 2018 (act. II 4.2. S. 11) be- richtete er über ein günstiges Zwischenergebnis und attestierte für vier Wo- chen eine vollständige Arbeitsunfähigkeit. Anschliessend sei eine Teilar- beitsfähigkeit zu beurteilen. In einem weiteren Bericht vom 27. November 2018 (act. II 4.2 S. 6) erwähnte der Arzt einen ungünstigen Verlauf, was die Belastbarkeit angehe. Die Ursache sei momentan allerdings unklar. Es persistierten mediale Schmerzen auf Kniegelenkshöhe bzw. auf Höhe des Seitenbandes und dorsal. Am 11. Dezember 2018 (act. II 4.2 S. 1) hielt Dr. med. E.________ fest, im Verlaufs-MRI habe sich eine korrekte VKB- Transplantatlage ohne Riss gezeigt. Das Zwischenergebnis habe sich nach einem Wechsel des Physiotherapeuten nun verbessert. Die Kortison- und NSR-Therapie würden fortgeführt. 3.1.3 Im Bericht vom 9. Mai 2019 (act. II 19.2 S. 3 f.) hielt Dr. med. F.________, Facharzt für Orthopädische Chirurgie und Traumatologie des Bewegungsapparates, fest, die aktuelle Problematik liege in einer massiven muskulären Dekonditionierung, insbesondere mit Insuffizienz der Hüftab- duktoren mit sekundärer Reizung des Semimembranosuseck, sekundärem Hypertonus der Hüftabduktion und Hoffaitis. Bis Ende Mai bestehe eine Arbeitsunfähigkeit von 100 %. Am 17. Juli 2019 (act. II 21.2 S. 2 f.) führte der Arzt aus, die Patientin berichte weiterhin über belastungsabhängige Schmerzen auf der Knieinnenseite rechts. Sowohl klinisch als auch MR- tomographisch seien die Beschwerden nicht klar "zuordenbar". Möglicher- weise handle es sich um eine Reizung des Ramus infrapatellaris. Für wei-</w:t>
      </w:r>
    </w:p>
    <w:p>
      <w:r>
        <w:t>Urteil des Verwaltungsgerichts des Kantons Bern vom 18. Feb. 2023, IV/21/749, Seite 7 tere drei Wochen bestehe eine vollständige Arbeitsunfähigkeit. Schliesslich hielt Dr. med. F.________ im Bericht vom 12. September 2019 (act. II 21.2 S. 1) fest, aus orthopädischer Sicht könne er keinen weiteren Beitrag zur Besserung der Situation leisten. 3.1.4 Im Austrittsbericht des Spitals G.________ vom 9. März 2020 (act. II 22 S. 9 f.) wurde festgehalten, es sei eine ambulante strahlentherapeuti- sche Behandlung bei guter "Tolerabilität" durchgeführt worden. Nach der ersten Bestrahlungsfraktion sei es (ungewöhnlicherweise) zu einer Schmerzfreiheit des Resttages gekommen. Danach seien die Belastungs- schmerzen im rechten Knie unverändert geblieben. Zwischenzeitlich seien Knieschmerzen links aufgetreten, was im Rahmen einer aktivierten Arthro- se gewertet worden sei. 3.1.5 Dr. med. H.________, Fachärztin für Allgemeine Innere Medizin, attestierte im Bericht vom 9. Juli 2020 (act. II 26) weiterhin eine vollständige Arbeitsunfähigkeit. Die Prognose sei schlecht, Rücken- und Knieschmerzen stünden einer Eingliederung im Wege. 3.1.6 Dem von den Dres. med. I.________, Facharzt für Allgemeine Innere Medizin und für Rheumatologie, und J.________, Facharzt für Psychiatrie und Psychotherapie, verfassten bidisziplinären Gutachten vom 21. März 2021 (act. II 48.1 - 48.3) sind die folgenden Diagnosen mit Aus- wirkung auf die Arbeitsfähigkeit zu entnehmen: Chronischer Knieschmerz rechts (ICD-10 M25.56), "Failed knee surgery" nach Distorsion Knie rechts 06.08.2018 mit VKB- und medialer Meniskus- Hinterhornläsion Knie rechts (ICD-10 M23.61, M23.32) - 31.08.2018: Diagnostische Arthroskopie des Knies mit Meniskusnaht rechts mit VKB-Plastik Monobündel (Semitendinosus). - 29.11.2018: MRI Knie rechts (Intaktes VKB-Transplantat in normaler Ausrichtung. Normale Position des Innenmeniskushinterhorns nach Meniskusnaht). - 28.06.2019: MRI Knie rechts (reguläre Situation, kein eigentliches Kno- chenmarksödem tibial medial, reaktives Knochenmarksödem bei tibialer Fixationsschraube [normal]). - Serieninfiltration mit Lokalanästhesie und Glucocorticoiden, ohne Er- folg. - Botox-Behandlung bei Tendinopathie Ligamentum meniscofemorale und Pes anserinus rechts, ohne Erfolg. - 17.02. bis 09.03.2020: Oberflächentherapie (X-Strahl) bis 3 Gy (6 x 0.5 Gy).</w:t>
      </w:r>
    </w:p>
    <w:p>
      <w:r>
        <w:t>Urteil des Verwaltungsgerichts des Kantons Bern vom 18. Feb. 2023, IV/21/749, Seite 8 - Beginnende medial betonte Gonarthrose und popliteale Zyste (act. II 48.1 S. 6 Ziff. 4.2). In der interdisziplinären Gesamtbeurteilung hielten die Gutachter fest, aus psychiatrischer Sicht bestünden keine Befunde oder gar Diagnosen. Aus rheumatologischer Sicht zeige sich biomechanisch keine Einschränkung im rechten Kniegelenk, bei guter Flektions- und Extensionsfähigkeit und erhal- tener Stabilität. Das postoperative Ergebnis sei rein biomechanisch gut. Es zeige sich eine beginnende, medialbetonte Gonarthrose mit leichten osteophytären Ausziehungen. Dies könne auch im Rahmen der Adipositas interpretiert werden als isolierter Risikofaktor für die Entstehung einer Gonarthrose. Das Beschwerdebild sei jedoch ein chronifizierter Schmerz, unabhängig von der Biomechanik, auftretend postoperativ, im medialen und subpatellären Kniekompartiment. Eine leichte Reizung im rechten Knie sei vorhanden, bei Ausbildung einer zystischen Formation in der medialen Po- plitea. Diese könne jedoch auch durch die degenerativen Veränderungen bedingt sein. Das subjektive Beschwerdebild könne nicht objektiviert werden und gelte vorderhand als "Failed knee surgery". Gesamthaft bestehe aufgrund der subjektiven Beschwerden eine Einschränkung der Belastbarkeit für eine gehende und stehende Tätigkeit, insbesondere Treppengang und Gehen auf unebenem Gelände. Hierfür bestehe eine qua- litative und quantitative Einschränkung der Belastbarkeit. Gesamthaft könne in einer adaptierten Tätigkeit jedoch lediglich eine qualitative Einschränkung (richtig wohl: "quantitative" bei erhöhtem Pausen- und Erholungsbedarf) der Belastbarkeit attestiert werden (act. II 48.1 S. 7 Ziff. 4.3). Die körperlichen Ressourcen seien reduziert aufgrund der chronifizierten Schmerzsymptomatik, jedoch könnten adaptierte körperliche Leistungen erbracht werden. Dies zeige die normale Funktion als Hausfrau und Mutter sowie die Arbeitstätigkeit als … (act. II 48.1 S. 7 Ziff. 4.5). Die bisherige Tätigkeit habe die … von … umfasst. Die Tätigkeit habe dominant sitzend ausgeführt werden können und wäre somit ideal für die Versicherte. Das Tragen schwerer … in Kisten könnte allenfalls abgegeben werden, mindestens im Zeitraum der weiteren Behandlung. Die Versicherte traue sich diese Arbeit selber weniger zu, da sie aktuell über neue Einschränkungen klage, die kleinen Teile richtig zu sehen. Die vorgängig ausgeführte Tätigkeit in der … wäre denkbar und könnte in einer hochprozentigen Ausführung erfolgen. Dabei sei insbesondere die …</w:t>
      </w:r>
    </w:p>
    <w:p>
      <w:r>
        <w:t>Urteil des Verwaltungsgerichts des Kantons Bern vom 18. Feb. 2023, IV/21/749, Seite 9 möglich, da diese Arbeit sitzend ausgeführt werde. Erschwert seien die Tätigkeiten am … sowie die …, da diese Tätigkeiten stehend ausgeführt würden. Gesamt können aus bewegungsapparatmedizinischer Sicht für die obengenannten angestammten Tätigkeiten eine Arbeitsfähigkeit von 80 % attestiert werden. Die Einschränkungen ergäben sich aufgrund des erhöhten Pausen- sowie Erholungsbedarfs bei Schmerz (act. II 48.1 S. 8 Ziff. 4.7). Eine aktuell ideale angepasste Tätigkeit sei sitzend zu 80 % und 20 % leicht gehend. Dabei sei eine Arbeitstätigkeit quantitativ zu 80 % umsetzbar. Die 20 % Reduktion seien noch notwendig bei erhöhtem Pausen- und Erholungsbedarf (act. II 48.1 S. 9 Ziff. 4.8 sowie act. II 58 S. 23). In der Stellungnahme vom 18. Mai 2021 (act. II 58) führte der Gutachter Dr. med. I.________ aus, eine ideal angepasste Tätigkeit zu 80 % sitzend und zu 20 % leicht gehend und stehend sei ab April 2019 zumutbar. Eine zeitliche Einschränkung ergebe sich nicht, eine leistungsmässige Ein- schränkung aufgrund der chronischen Schmerzsituation bestehe zu 20 %.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18. Feb. 2023, IV/21/749, Seite 10 Auftrag gegebenen Stellungnahme als Bericht oder Gutachten, sondern dessen Inhalt (BGE 143 V 124 E. 2.2.2 S. 126, 134 V 231 E. 5.1 S. 232, 125 V 351 E. 3a S. 352). 3.2.3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3.3 In medizinischer Hinsicht erging die angefochtene Verfügung vom 28. September 2021 (act. II 75) gestützt auf das von den Dres. med. I.________ und J.________ verfasste bidisziplinäre Gutachten vom 21. März 2021 (act. II 48.1 - 48.3). Dieses erfüllt die vorerwähnten höch- strichterlichen Beweisanforderungen und erbringt vollen Beweis. Die Gut- achter haben sich in Kenntnis der medizinischen Vorakten sorgfältig mit den geklagten Beschwerden auseinandergesetzt und ihre Schlussfolgerun- gen auch gestützt auf eigene Untersuchungen in den Fachrichtungen Rheumatologie und Psychiatrie getroffen. Die Ausführungen in der Beurtei- lung der medizinischen Zusammenhänge sind einleuchtend und die gezo- genen Schlussfolgerungen zum Gesundheitszustand und insbesondere zum vorliegend relevanten Beweisthema (Restarbeitsfähigkeit, Zumutbar- keitsprofil) nachvollziehbar begründet. Was die Beschwerdeführerin dage- gen vorträgt, vermag daran nichts zu ändern. 3.3.1 Nicht gegen den Beweiswert des Gutachtens spricht, dass die Gutachter die diagnostische Zuordnung als vage beurteilten und den chro- nifizierten Schmerz nicht klar zuordnen konnten (act. II 48.2 S. 22 Ziff. 7.3; Beschwerde S. 4 Ziff. 8). Damit bringen die Gutachter zum Ausdruck, dass sie die Beschwerden nicht für restlos objektivierbar halten, was denn auch der Einschätzung des behandelnden Orthopäden Dr. med. F.________ entspricht (vgl. act. II 19.2 S. 3 f.). Im Übrigen spricht der Umstand, dass ein Gutachter die diagnostischen Schwierigkeiten offenlegt, nicht gegen, sondern für den Beweiswert der Expertise (vgl. Entscheide des Bundesge-</w:t>
      </w:r>
    </w:p>
    <w:p>
      <w:r>
        <w:t>Urteil des Verwaltungsgerichts des Kantons Bern vom 18. Feb. 2023, IV/21/749, Seite 11 richts [BGer] vom 21. Juni 2016, 9C_614/2015, E. 5.1, und vom 27. Juni 2016, 8C_261/2016, E. 4.). 3.3.2 Die Beschwerdeführerin rügt, aus dem Gutachten gehe hervor, dass sie – nebst den untersuchten Fachgebieten – zusätzlich an Rücken- problemen sowie einer Sehschwäche und Schwindel leide. Weiter führten insbesondere auch Rumpfbewegungen und Rumpfdehnungen zu Schmer- zen (Beschwerde S. 4 Ziff. 8). Die Gutachter haben sich mit diesen Be- schwerden auseinandergesetzt (vgl. act. II 48.1 S. 8 Ziff. 4.6), ihnen jedoch keinen Einfluss auf die Arbeitsfähigkeit beigemessen (act. II 48.1 S. 6 Ziff. 4.2). Aus den Akten ergeben sich denn auch keine Hinweise, dass über die von den Gutachtern beurteilten Beschwerden hinaus weitere Ge- sundheitsschäden bestünden, welche die Beschwerdeführerin in ihrer Ar- beitsfähigkeit einschränken würden. Entsprechendes wird denn auch sei- tens der behandelnden Ärzte nicht konkret festgehalten. Soweit die Gut- achter auf Dr. med. F.________ und dessen "demnächst" erfolgende inter- disziplinäre Fallbesprechung zwecks Ableitung der notwendigen therapeu- tischen Massnahmen verweisen (act. II 48.1 S. 9 Ziff. 4.11), hat dies keine Auswirkung auf die Beurteilung der Arbeitsfähigkeit aus gutachterlicher Sicht (vgl. dazu auch die nachfolgende Erwägung). 3.3.3 Weiter macht die Beschwerdeführerin geltend, im Gutachten wer- de auf August 2021 verwiesen, zu welchem Zeitpunkt mehr über den weite- ren Verlauf gesagt werden könne. Sinngemäss bringt sie vor, die Be- schwerdegegnerin hätte diesen Zeitpunkt abwarten müssen (Beschwerde S. 5 Ziff. 10). Die entsprechende Äusserung der Gutachter bezieht sich allerdings auf eine allfällige (und zu erwartende weitere) Verbesserung der Arbeitsfähigkeit, die zu erwarten wäre, falls die gutachterlich empfohlenen (die Dekonditionierung aufhebenden) therapeutischen Massnahmen (Ge- wichtsreduktion, Teilnahme an einem multimodalen Schmerzverarbei- tungsprogramm, Coaching) durchgeführt würden. Dabei handelt es sich um die Antwort auf eine "fallspezifische Frage" der Beschwerdegegnerin nach der Zumutbarkeit von schadenmindernden Massnahmen und nach dem Zeitpunkt, zu dem der Erfolg dieser Massnahmen beurteilt werden kann (act. II 48.1 S. 10 Ziff. 4.12). Die Tatsache, dass die Beschwerdegegnerin verfügt hat, ohne zunächst den Erfolg schadenmindernder Massnahmen</w:t>
      </w:r>
    </w:p>
    <w:p>
      <w:r>
        <w:t>Urteil des Verwaltungsgerichts des Kantons Bern vom 18. Feb. 2023, IV/21/749, Seite 12 abzuwarten, wirkt sich nicht zu Ungunsten der Beschwerdeführerin aus, würde bei der zu erwartenden Verbesserung der Arbeitsfähigkeit doch ein tieferer Invaliditätsgrad resultieren. 3.3.4 Entgegen der Darstellung der Beschwerdeführerin (vgl. Beschwer- de S. 6 Ziff. 13) hat der psychiatrische Gutachter ausgeführt, weshalb die Schmerzen im rechten Knie nicht im Rahmen einer anhaltenden somato- formen Schmerzstörung zu beurteilen sind (act. II 48.3 S. 15). Die entspre- chenden Diagnosekriterien (vgl. https://www.dimdi.de/static/de/klassifika- tionen/icd/icd-10-gm/kode-suche/htmlgm2021/block-f40-f48.htm; Eintrag zu F45.4) sind klarerweise nicht erfüllt. Insbesondere finden sich weder in den Akten Hinweise auf emotionale Konflikte oder psychosoziale Belastungen, denen die Hauptrolle für Beginn, Schweregrad, Exazerbation oder Auf- rechterhaltung der Schmerzen zukommt, noch hat die Beschwerdeführerin solche im Rahmen der Anamneseerhebung benannt (vgl. act. II 48.3 S. 8). Hinsichtlich des Vorbringens, wonach fraglich sei, wie im Zeitfenster von 55 Minuten eine einlässliche und abschliessende Beurteilung möglich sei, ist darauf hinzuweisen, dass es für den Aussagegehalt eines medizinischen Gutachtens grundsätzlich nicht auf die Dauer der Untersuchung ankommt. Massgebend ist in erster Linie, ob die Expertise inhaltlich vollständig und im Ergebnis schlüssig ist. Immerhin muss der für eine psychiatrische Untersu- chung zu betreibende zeitliche Aufwand der Fragestellung und der zu beur- teilenden Psychopathologie angemessen sein. Wie hoch dieser im Einzel- fall zu veranschlagen ist, unterliegt letztlich aber der Fachkenntnis und dem Ermessensspielraum des damit befassten Experten (SVR 2021 IV Nr. 12 S. 34 E. 3.2.3.2, 2019 IV Nr. 85 S. 280 E. 6, 2017 IV Nr. 75 S. 232 E. 4.3). Das psychiatrische Teilgutachten erweist sich – wie vorstehend dargelegt – als vollständig und schlüssig. Es bestehen keine Anzeichen dafür, dass der zeitliche Aufwand, der im Übrigen nicht nur aus der Untersuchung selbst besteht, der Fragestellung und der zu beurteilenden Sachlage nicht ange- messen gewesen wäre. 3.3.5 Schliesslich ist mit Blick auf das formulierte Zumutbarkeitsprofil in einer angepassten Tätigkeit (vgl. act. II 48.1 S. 9 Ziff. 4.8) – welche für die Invaliditätsbemessung und dabei konkret für die Festsetzung des Invali- deneinkommens massgebend ist (vgl. E. 4.3.1 hiernach) – nicht entschei-</w:t>
      </w:r>
    </w:p>
    <w:p>
      <w:r>
        <w:t>Urteil des Verwaltungsgerichts des Kantons Bern vom 18. Feb. 2023, IV/21/749, Seite 13 dend, wie die zuletzt ausgeübte Tätigkeit genau ausgestaltet war, und ob ein interner Wechsel beim bisherigen Arbeitgeber möglich gewesen wäre (Beschwerde S. 5 Ziff. 9). 3.3.6 Gestützt auf das nach dem Gesagten voll beweiskräftige Gutach- ten der Dres. med. I.________ und J.________ vom 21. März 2021 (act. II 48.1 - 48.3) ist ab April 2019 von einer (grundsätzlich auch weiter steiger- baren) Arbeitsfähigkeit in einer angepassten Tätigkeit von (mindestens) 80 % auszugehen.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Mit Blick auf die im Januar 2019 erfolgte Anmeldung (act. II 5) fällt – entgegen der Beschwerde (S. 2, Rechtsbegehren 3 und 4) – der frühestmögliche Rentenbeginn unter Berücksichtigung der sechsmo- natigen Karenzfrist von Art. 29 Abs. 1 IVG auf den 1. Juli 2019. Auf diesen Zeitpunkt hin ist die Invaliditätsbemessung vorzunehmen.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Die Beschwerdegegnerin hat das Valideneinkommen zu Recht anhand der Lohnangaben der früheren Arbeitgeberin (K.________ AG) ermittelt (vgl. act. II 75 S. 1), bei welcher die Beschwerdeführerin ab 1. Dezember 2016 bis 31. Mai 2019 als … angestellt war (act. II 5 S. 6, 24 S. 2). Es bestehen</w:t>
      </w:r>
    </w:p>
    <w:p>
      <w:r>
        <w:t>Urteil des Verwaltungsgerichts des Kantons Bern vom 18. Feb. 2023, IV/21/749, Seite 14 keine Anzeichen dafür, dass sie ohne den erlittenen Gesundheitsschaden nicht weiterhin dort arbeiten würde. Ausgehend von einem Monatslohn von Fr. 4'425.-- (act. II 14 S. 3) ergibt sich zunächst ein Jahreseinkommen von Fr. 57'525.-- (Fr. 4'425 x 13 [vgl. act. II 16.2-16.4]). Ebenfalls zu berücksich- tigen ist die der AHV-Beitragspflicht unterliegende, monatlich ausgerichtete Krankenkassenzulage von Fr. 175.-- (act. II 16.2 - 16.4) im Gesamtbetrag von Fr. 2'100.-- (Fr. 175.-- x 12; vgl. dazu Bundesamt für Sozialversiche- rungen [BSV], Kreisschreiben über Invalidität und Rente in der Invaliden- versicherung [KSIR] Rz. 3201; zur Bedeutung von Verwaltungsweisungen vgl. BGE 147 V 79 E. 7.3.2 S. 82, 146 V 224 E. 4.4.2 S. 228). Daneben hat die Beschwerdegegnerin korrekterweise auch das mit der bereits vor Ein- tritt des Gesundheitsschadens ausgeübten … erzielte jährliche Einkommen von Fr. 12'220.-- (in der Verfügung fälschlicherweise mit Fr. 12'222.-- bezif- fert [act. II 75 S. 1]) berücksichtigt (vgl. dazu die Einträge im IK-Auszug für die Jahre 2016 - 2018 (act. II 51 S. 2). Insgesamt resultiert damit ein Vali- deneinkommen von Fr. 71'845.-- (Fr. 57'525.-- + Fr. 2'100.-- + Fr. 12'220.-- ). Unerheblich ist, dass die Beschwerdeführerin im Jahr 2020 voraussicht- lich einen um ca. Fr. 50.-- höheren Monatslohn erhalten hätte (Beschwerde S. 4), ist doch für die Invaliditätsbemessung das Jahr 2019 massgebend (vgl. E. 4.1 hiervor). 4.3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2021 Nr. 51 S. 168 E. 3.2).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w:t>
      </w:r>
    </w:p>
    <w:p>
      <w:r>
        <w:t>Urteil des Verwaltungsgerichts des Kantons Bern vom 18. Feb. 2023, IV/21/749, Seite 15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(BGE 146 V 16 E. 4.1 S. 20). 4.3.1 Gemäss gutachterlichem Zumutbarkeitsprofil besteht in einer lei- densangepassten Tätigkeit eine (mit schadenmindernden Massnahmen jedoch grundsätzlich steigerbare [act. II 56.1 S. 26]) Arbeitsfähigkeit von (mindestens) 80 % (vgl. E. 3.3.6 hiervor). Da die Beschwerdeführerin die ihr zumutbare Arbeitsfähigkeit nicht vollumfänglich umsetzt, ist das Invali- deneinkommen anhand eines LSE-Tabellenlohnes zu bestimmen. Gestützt auf Tabelle TA1 der LSE 2018, Frauen, Total, Kompetenzniveau 1, und unter Berücksichtigung der betriebsüblichen Wochenarbeitszeit, der Nomi- nallohnentwicklung sowie der gutachterlich festgestellten medizinisch- theoretischen Arbeitsfähigkeit von 80 % ergibt sich ein Invalideneinkommen von Fr. 44'175.-- (Fr. 4'371.-- x 12 / 40 x 41.7 [BUA, Total, 2018] / 101.7 x 102.7 [Tabelle T1.2.15, Nominallohnindex, Frauen 2016-2020, Total, Indi- ces 2018 bzw. 2019] x 0.8). 4.3.2 Korrekterweise nahm die Beschwerdegegnerin keinen Abzug vom Tabellenlohn vor (vgl. act. II 75 S. 1). Zunächst rechtfertigt sich bei der im massgebenden Zeitpunkt 39-jährig gewesenen Beschwerdeführerin kein Abzug mit der Begründung des fortgeschrittenen Alters. Die gutachterlich attestierte Leistungsfähigkeit von 80 % kann im Rahmen einer ganztägigen Anwesenheit verwertet werden (act. II 58 S. 1), womit auch unter dem Titel "Beschäftigungsgrad" kein Abzug vorzunehmen ist (Entscheid des BGer</w:t>
      </w:r>
    </w:p>
    <w:p>
      <w:r>
        <w:t>Urteil des Verwaltungsgerichts des Kantons Bern vom 18. Feb. 2023, IV/21/749, Seite 16 vom 25. November 2021, 8C_627/2021, E. 5.1). Der herangezogene Ta- bellenlohn berücksichtigt die leidensbedingten körperlichen Einschränkun- gen der Beschwerdeführerin angemessen, sodass unter diesem Gesichts- punkt ebenfalls kein zusätzlicher Abzug vom Tabellenlohn zu begründen ist. Abgesehen davon, dass mit geeigneten, von der Beschwerdeführerin selbständig vorzunehmenden Massnahmen die Arbeits- und Leistungs- fähigkeit weiter gesteigert werden könnte (act. II 56.1 S. 26). Schliesslich rechtfertigt die Nationalität/Aufenthaltskategorie keinen Abzug. Mit Blick auf die ausländische Herkunft der Beschwerdeführerin ergibt sich, dass Frauen mit Niederlassungsbewilligung C (vgl. act. II 6) ohne Kaderfunktion zwar weniger als Schweizerinnen verdienen (LSE 2018, Tabelle TA12 [Monatli- cher Bruttolohn, Schweizer/innen und Ausländer/innen, nach beruflicher Stellung und Geschlecht]), aber mehr als das für die Invaliditätsbemessung herangezogene Durchschnittseinkommen (LSE 2018, Tabelle TA1; vgl. Entscheid des BGer vom 18. Juni 2020, 8C_132/2020, E. 5.2). 4.4 Aus der Gegenüberstellung der beiden Vergleichseinkommen re- sultiert ein Invaliditätsgrad von aufgerundet (vgl. dazu BGE 130 V 121 E. 3.2 und 3.3 S. 123; SVR 2019 IV Nr. 61 S. 198 E. 7.1) maximal 39 % ([Fr. 71'845.--./. Fr. 44'175.--] / Fr. 71'845.-- x 100). Damit besteht kein An- spruch auf eine Rente der Invalidenversicherung (vgl. E. 2.4 hiervor). Vorliegend massgebend sind die Verhältnisse bis zum Verfügungszeitpunkt vom 28. September 2021 (vgl. BGE 131 V 242 E. 2.1 S. 243, 130 V 138 E. 2.1 S. 140). Die Eingabe der IVB vom 10. Januar 2023 (samt E-Mail des RAV vom 4. Januar 2023; vgl. S. 3 oben) hat demnach unberücksichtigt zu bleiben. Diese geht mit dem Urteil zur Kenntnis an die Beschwerdeführerin. 5. 5.1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18. Feb. 2023, IV/21/749, Seite 17 Bei diesem Ausgang des Verfahrens hat die unterliegende Beschwerdefüh- rerin die Verfahrenskosten, gerichtlich bestimmt auf Fr. 800.--, zu tragen (Art. 108 Abs. 1 VRPG). Diese werden dem geleisteten Kostenvorschuss in gleicher Höhe entnommen. 5.2 Es besteht kein Anspruch auf eine Parteientschädigung (Art. 1 Abs. 1 IVG i.V.m. Art. 61 lit. g ATSG [Umkehrschluss]).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Rechtsanwalt B.________ z.H. der Beschwerdeführerin (samt Einga- be der Beschwerdegegnerin vom 10. Januar 2023)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