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71 vom 2. Juni 2021</w:t>
      </w:r>
    </w:p>
    <w:p>
      <w:r>
        <w:t>BE Verwaltungsgericht, 2021-06-02, DE</w:t>
      </w:r>
    </w:p>
    <w:p>
      <w:r>
        <w:rPr>
          <w:b/>
        </w:rPr>
        <w:t xml:space="preserve">Quelle: </w:t>
      </w:r>
      <w:r>
        <w:t>https://mcp.opencaselaw.ch/entscheid/be_verwaltungsgericht_200_2021_71</w:t>
      </w:r>
    </w:p>
    <w:p>
      <w:r>
        <w:t>FR: BE_VERWALTUNGSGERICHT 200 2021 71 du 2 juin 2021</w:t>
      </w:r>
    </w:p>
    <w:p>
      <w:r>
        <w:t>IT: BE_VERWALTUNGSGERICHT 200 2021 71 del 2 giugno 2021</w:t>
      </w:r>
    </w:p>
    <w:p>
      <w:pPr>
        <w:pStyle w:val="Heading2"/>
      </w:pPr>
      <w:r>
        <w:t>Regeste</w:t>
      </w:r>
    </w:p>
    <w:p>
      <w:r>
        <w:t>Einspracheentscheid vom 7.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Dezem- ber 2020 (AB 4). Streitig und zu prüfen ist die gegenüber dem Beschwerde- führer geltend gemachte Schadenersatzforderung für entgangene Sozial- versicherungsbeiträge (zzgl. akzessorischer Forderungen) betreffend die Jahre 2015 und 2016 in der Höhe von insgesamt Fr. 78'009.30 (vgl. Verfü- gung vom 30. Mai 2018; AB 82 S. 2 f.).</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Aufgrund von Art. 66 Abs. 1 des Bundesgesetzes vom 19. Juni 1959 über die Invalidenversicherung (IVG; SR 831.20), Art. 6 des Bundes- gesetzes vom 25. Juni 1982 über die obligatorische Arbeitslosenversiche- rung und die Insolvenzentschädigung (AVIG; SR 837.0; vgl. BGE 113 V 186) und Art. 21 Abs. 2 des Bundesgesetzes vom 25. September 1952</w:t>
      </w:r>
    </w:p>
    <w:p>
      <w:r>
        <w:t>Urteil des Verwaltungsgerichts des Kantons Bern vom 2. Juni 2021, AHV/21/71, Seite 5 über den Erwerbsersatz für Dienstleistende, bei Mutterschaft und bei Va- terschaft (EOG; SR 834.1) findet die Regelung von Art. 52 AHVG im Bei- tragsrecht der Invaliden- und Arbeitslosenversicherung sowie bei der Er- werbsersatzordnung sinngemäss Anwendung. Das Gleiche gilt im Beitrags- recht der Familienzulagen (Art. 25 lit. c des Bundesgesetzes vom 24. März 2006 über die Familienzulagen und Finanzhilfen an Familienorganisationen [FamZG; SR 836.2], in Kraft seit 1. Januar 2009). 2.2 Handelt es sich beim Arbeitgeber um eine juristische Person, so haften subsidiär die Mitglieder der Verwaltung und alle mit der Geschäfts- führung oder Liquidation befassten Personen (Art. 52 Abs. 2 Satz 1 AHVG;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SVR 2020 AHV Nr. 8 S. 23 E. 2.2). Sind mehrere Personen für den gleichen Schaden verantwortlich, so haften sie für den ganzen Schaden solidarisch (Art. 52 Abs. 2 Satz 2 AHVG). Die so- lidarische Haftung erlaubt der Ausgleichskasse, gegen alle oder lediglich einige von ihnen, allenfalls nur einen Einzelnen, vorzugehen (BGE 134 V 306 E. 3.1 S. 308, 114 V 213 E. 3 S. 214). 2.3 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Verzugszin- sen (BGE 121 III 382 E. 3b bb S. 384; SVR 2007 AHV Nr. 2 S. 6 E. 5, 1999 AHV Nr. 16 S. 45 E. 5). Ordnungsbussen sind hingegen nicht Schadensbe- standteil (SVR 2009 AHV Nr. 3 S. 13 E. 7). 2.4 Der Schaden muss durch eine Missachtung von Vorschriften ent- standen sein. Art. 14 Abs. 1 AHVG in Verbindung mit Art. 34 ff. der Verord- nung vom 31. Oktober 1947 über die Alters- und Hinterlassenen- versicherung (AHVV; SR 831.101) schreibt vor, dass der Arbeitgeber bei</w:t>
      </w:r>
    </w:p>
    <w:p>
      <w:r>
        <w:t>Urteil des Verwaltungsgerichts des Kantons Bern vom 2. Juni 2021, AHV/21/71, Seite 6 jeder Lohnzahlung die Arbeitnehmerbeiträge in Abzug bringt und zusam- men mit den Arbeitgeberbeiträgen der Ausgleichskasse zu entrichten hat. Die Arbeitgeber haben den Ausgleichskassen periodisch Abrechnungsun- 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AHVG und zieht die volle Schadensdeckung nach sich (BGE 118 V 193 E. 2a S. 195). 2.5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 2.5.1 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 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 2.5.2 Nach Art. 717 Abs. 1 i.V.m. Art. 716a Abs. 1 Ziff. 5 des Schweizeri- schen Obligationenrechts (OR; SR 220) gehört die Oberaufsicht über die mit der Geschäftsführung betrauten Personen, namentlich im Hinblick auf</w:t>
      </w:r>
    </w:p>
    <w:p>
      <w:r>
        <w:t>Urteil des Verwaltungsgerichts des Kantons Bern vom 2. Juni 2021, AHV/21/71, Seite 7 die Befolgung der Gesetze, zu den unübertragbaren und unentziehbaren Aufgaben des Verwaltungsrates. Diese Aufgaben müssen "mit aller Sorg- falt" erfüllt werden. Dies setzt unter anderem voraus, dass der Verwaltungs- rat die ihm unterbreiteten Berichte kritisch liest, nötigenfalls ergänzende Auskünfte verlangt und bei Irrtümern oder Unregelmässigkeiten einschrei- tet. Dabei wird es aber einem Verwaltungsratspräsidenten einer Grossfirma nicht als grobfahrlässiges Verschulden angerechnet werden können, wenn er nicht jedes einzelne Geschäft, sondern nur die Tätigkeit der Geschäfts- leitung und den Geschäftsgang im Allgemeinen überprüft und daher bei- spielsweise nicht beachtet, dass in Einzelfällen die Abrechnung über Lohn- beiträge nicht erfolgt ist (BGE 108 V 199 E. 3a S. 202; SVR 2010 AHV Nr. 4 S. 14 E. 6.1). Demgegenüber muss bei einfachen Verhältnissen vom einzigen Verwaltungsrat und faktischen Geschäftsführer einer Aktiengesell- schaft, der als solcher die Verwaltung der Gesellschaft als einzige Person in Organstellung zu besorgen hat, der Überblick über alle wesentlichen Belange der Firma verlangt werden, und zwar selbst dann, wenn er seine Befugnisse weitgehend an Dritte delegiert hat (BGE 108 V 199 E. 3b S. 203; SVR 2007 AHV Nr. 9 S. 25 E. 6). 2.5.3 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w:t>
      </w:r>
    </w:p>
    <w:p>
      <w:r>
        <w:t>Urteil des Verwaltungsgerichts des Kantons Bern vom 2. Juni 2021, AHV/21/71, Seite 8 Art. 52 AHVG anzunehmen ist (BGE 136 V 268 E. 3 S. 274, 121 V 243 E. 4b und 5 S. 244; Entscheid des Eidgenössischen Versicherungsgerichts [EVG; heute Bundesgericht {BGer}] vom 4. Oktober 2004, H 273/03, E. 3.2.1). 2.6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2017 AHV Nr. 13 S. 41 E. 7.2). Eine kurze Dauer bzw. "nützli- che Frist" in diesem Sinne ist z.B. überschritten, wenn die Beitragszah- lungspflicht über ein Jahr lang verletzt wird, zumal wenn dabei kein geziel- 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(SVR 2017 AHV Nr. 19 S. 64 E. 8.2). 2.7 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w:t>
      </w:r>
    </w:p>
    <w:p>
      <w:r>
        <w:t>Urteil des Verwaltungsgerichts des Kantons Bern vom 2. Juni 2021, AHV/21/71, Seite 9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 keit nachgewiesen sein. Das schuldhafte Verhalten eines solidarisch Er- satzpflichtigen kann nur dann als inadäquat für den eingetretenen Schaden gelten, wenn das Verschulden des Dritten oder des Geschädigten dermas- sen schwer wiegt, dass das eigene Fehlverhalten eindeutig in den Hinter- grund tritt und damit nach dem gewöhnlichen Lauf der Dinge und der Le- benserfahrung nicht mehr als adäquate Schadensursache erscheint (SVR 2011 AHV Nr. 16 S. 60 E. 4.3.1). 2.8 Der Schadenersatzanspruch verjährt zwei Jahre, nachdem die zu- ständige Ausgleichskasse vom Schaden Kenntnis erhalten hat, spätestens aber fünf Jahre nach Eintritt des Schadens. Diese Fristen können unterbro- chen werden (Art. 52 Abs. 3 Satz 1 und 2 AHVG). Hinsichtlich der Frage, welchen Handlungen der Ausgleichskasse und der Beschwerdeinstanzen verjährungsunterbrechende Wirkung zukommt, ist sinngemäss die Rege- lung für Forderungen aus unerlaubter Handlung (Art. 60 OR und Art. 135 ff. OR) anwendbar. Der Schadenersatzanspruch kann auch während des Ein- spracheverfahrens oder verwaltungsgerichtlichen Beschwerdeverfahrens verjähren (BGE 141 V 487 E. 2.3 S. 489, 135 V 74 E. 4.2.2 S. 78). Der Ar- beitgeber kann auf die Einrede der Verjährung verzichten (Art. 52 Abs. 3 Satz 3 AHVG). 3. 3.1 3.1.1 Der Beschwerdeführer war vom 20. August 2015 bis zum 11. April 2016 Verwaltungsratspräsident und anschliessend ab 11. April 2016 einzi- ges Mitglied des Verwaltungsrates mit Einzelunterschrift der B.________ AG (AB 3), womit ihm formelle Organeigenschaft zukam. Damit unterliegt er den Haftungsbestimmungen von Art. 52 AHVG (vgl. E. 2.2 hiervor). So- dann wurde das am xx. Juni 2016 eröffnete Konkursverfahren (AB 120, 123 f.) am xx. Mai 2020 als geschlossen erklärt und die Gesellschaft wurde</w:t>
      </w:r>
    </w:p>
    <w:p>
      <w:r>
        <w:t>Urteil des Verwaltungsgerichts des Kantons Bern vom 2. Juni 2021, AHV/21/71, Seite 10 im Handelsregister gelöscht (AB 23 f.). Die B.________ AG vermochte dementsprechend die ausstehenden Beitragsforderungen nicht mehr zu begleichen und kann auch für die geltend gemachte Schadenersatzpflicht nicht mehr in Anspruch genommen werden, weshalb subsidiär die solidari- sche Haftung ihrer Organe und damit (auch) diejenige des Beschwerdefüh- rers greift (vgl. E. 2.2 hiervor). Anders als vom Beschwerdeführer ange- nommen (Beschwerde S. 1 Ziff. 2) gilt dies auch für diejenigen Beiträge, die vor seiner Übernahme der Funktion als Verwaltungsratspräsident am 20. August 2015 geschuldet waren. Denn ein neues Verwaltungsratsmit- glied haftet grundsätzlich für die laufenden wie auch für die bereits vor Auf- nahme seines Mandats fälligen Sozialversicherungsabgaben (Entscheid des BGer vom 19. Juni 2020, 9C_538/2019, E. 3). Eine Haftung des Be- schwerdeführers wäre nur dann zu verneinen, wenn die Gesellschaft be- reits vor seinem Eintritt zahlungsunfähig war (BGer 9C_538/2019, E. 4.2), was hier jedoch nicht der Fall war. Denn die Revisionsstelle der AG sprach im Bericht über die prüferische Durchsicht (Review) zum Semesterab- schluss per 30. Juni 2015 vom 24. August 2015 (AB 70, Beilage 3 S. 2) erst von einer Überschuldung der Gesellschaft, was rechtssprechungsgemäss jedoch nicht genügt (BGer 9C_538/2019, E. 4.1 f.). 3.1.2 Dass die Beschwerdegegnerin verzichtet hat, die weiteren Mitglie- der des Verwaltungsrates der B.________ AG ins Recht zu fassen resp. mit in Rechtskraft erwachsenen Einspracheentscheiden vom 6. Januar 2020 (AB 27 - 29) resp. 7. Dezember 2020 (AB 5 - 9) die gegen die Verfü- gungen vom 30. Mai 2018 (AB 84 - 91) erhobenen Einsprachen guthiess, spielt hier keine Rolle, da die Organe respektive die dahinter stehenden natürlichen Personen solidarisch haften (Art. 52 Abs. 2 Satz 2 AHVG). Dies erlaubt es der Beschwerdegegnerin, gegen alle oder auch nur eine einzel- ne Person vorzugehen (vgl. E. 2.2 hiervor). Der Beschwerdeführer kann somit nicht eine rechtsungleiche Behandlung rügen (Beschwerde S. 1 Ziff. 1). Weil die entsprechenden Verfahren betreffend die weiteren acht (ehemaligen) Verwaltungsratsmitglieder der B.________ AG abgeschlos- sen sind, besteht zudem kein Anlass, diese ins vorliegende Verfahren bei- zuladen, da der Entscheid im vorliegenden Verfahren für diese Drittperso- nen keine Bindungswirkung mehr entfalten kann (vgl. Entscheid des BGer vom 30. September 2008, 9C_158/2008, E. 3.1).</w:t>
      </w:r>
    </w:p>
    <w:p>
      <w:r>
        <w:t>Urteil des Verwaltungsgerichts des Kantons Bern vom 2. Juni 2021, AHV/21/71, Seite 11 Der Beschwerdeführer wurde mit Kopien der Einspracheentscheide vom 7. Dezember 2020 betreffend die übrigen ehemaligen Mitglieder des Ver- waltungsrates (AB 5 - 9) bedient und erhielt nach der zutreffenden Argu- mentation der Beschwerdegegnerin (Beschwerdeantwort S. 3 Ziff. 2) durch die am 21. Dezember 2020 gewährte Akteneinsicht (AB 1 f.) auch von den drei weiteren Einspracheentscheiden vom 6. Januar 2020 (AB 27 - 29) Kenntnis. Bei dieser Ausgangslage vermag er aus dem Umstand, dass er fälschlicherweise in den Einspracheverfahren betreffend die übrigen Per- sonen nicht mittels Beiladung einbezogen wurde (Beschwerde S. 1 Ziff. 1; Schlussbemerkungen S. 1 Ziff. 2), nichts zu seinen Gunsten abzuleiten, hätte er doch auch nachträglich gegen die Einspracheentscheide noch ein Rechtsmittel ergreifen können (in Bezug auf jene vom 6. Januar 2020 be- stand zunächst eine sog. hinkende Rechtskraft [vgl. dazu etwa MICHEL DAUM, in HERZOG/DAUM {Hrsg.}, Kommentar zum Gesetz über die Verwal- tungsrechtspflege im Kanton Bern, 2. Aufl. 2020, Art. 44 N. 59]), was er jedoch unterliess (vgl. BGE 134 V 306). Schliesslich könnte der Beschwerdeführer, wenn er zufolge seiner Ver- pflichtung zur Leistung von Schadenersatz Drittpersonen ins Recht fassen wollte, dies im Rahmen eines zivilrechtlichen Verfahrens vornehmen. Inso- weit hätte er selbst eine allfällige Streitverkündung (vgl. Art. 78 der Schwei- zerischen Zivilprozessordnung vom 19. Dezember 2008 [Zivilprozessord- nung, ZPO; SR 272]) vornehmen können (MICHEL DAUM, a.a.O., Art. 14 N. 19 f.; BVR 2015 S. 371). Auch solche Schritte hat er jedoch nicht einge- leitet. 3.2 Erstellt ist ferner, dass die B.________ AG die Sozialversiche- rungsbeiträge von Januar 2015 bis zum hier massgebenden Zeitpunkt der Konkurseröffnung per xx. Juni 2016 (vgl. UELI KIESER, Rechtsprechung des Bundesgerichts zum AHVG, 4. Aufl. 2020, Art. 52 N. 87) nicht im geschul- deten Umfang geleistet hat und die Beschwerdegegnerin insoweit einen Schaden erlitten hat (vgl. AB 82). Zwar hat die Beschwerdegegnerin bezüg- lich der ab Januar 2015 geleisteten Sozialversicherungsbeiträge Bestäti- gungen über die Bezahlung der eingeforderten Beiträge ausgestellt, in wel- chen sie die gesetzliche Zahlungspflicht für den entsprechenden Monat als erfüllt bezeichnete (AB 57, Beilagen 14a ff.). Insoweit war der Saldo jeweils</w:t>
      </w:r>
    </w:p>
    <w:p>
      <w:r>
        <w:t>Urteil des Verwaltungsgerichts des Kantons Bern vom 2. Juni 2021, AHV/21/71, Seite 12 ausgeglichen. Dabei ist jedoch zu beachten, dass es sich diesbezüglich einzig um Akontobeiträge gehandelt hat und die definitive Lohnsumme erst Ende des Jahres abgerechnet wird. Es ist Sache des Unternehmens und der Verantwortlichen fortlaufend die Beiträge abzuziehen und monatlich abzuliefern (Art. 14 Abs. 1 AVHG i.V. mit Art. 34 Abs. 1 lit. a AHVV; Art. 35 Abs. 1 AHVV). Zudem hat die Arbeitgeberin massgebliche Änderungen zu melden, damit die Akontobeiträge angepasst werden können (Art. 35 Abs. 2 AHVV). Dies wurde im vorliegenden Fall offensichtlich unterlassen. Die Höhe der Schadensumme hat die Beschwerdegegnerin gestützt auf den Arbeitgeberkontrollbericht vom 20. September 2016 und die Abrech- nung lnsolvenzentschädigung vom 10. Oktober 2016 (AB 107 und 110; vgl. auch AB 4) ermittelt, was nicht zu beanstanden ist, zumal eine Lohndekla- ration seitens der B.________ AG bezüglich der betroffenen Jahre trotz mehrfacher Aufforderung (AB 111, 112, 118) unterblieb. Unstimmigkeiten sind der in der Verfügung vom 30. Mai 2018 (AB 82) vorgenommen Scha- denersatzberechnung sowie den beigelegten Kontoauszügen nicht erkenn- bar. Dabei ist es insbesondere korrekt, dass die "Wohnungskosten" als Lohnleistungen der … berücksichtig und entsprechend als AHV-pflichtiger Lohn beurteilt wurden (anders Beschwerde S. 2 Ziff. 4; Art. 13 AHVV). Da- mit ist mit der Beschwerdegegnerin von einem massgebenden Schaden von Fr. 78'009.30 auszugehen. Soweit der Beschwerdeführer die Schadenhöhe beanstandet und dabei geltend macht, dass die Beschwerdegegnerin diesbezüglich beweispflichtig sei (Beschwerde S. 2 Ziff. 4), ist ihm insoweit zuzustimmen, als grundsätz- lich die Beschwerdegegnerin die Höhe der Schadenersatzsumme zu ermit- teln hat. Der Untersuchungsgrundsatz gilt indessen nicht uneingeschränkt; er findet sein Korrelat in den Mitwirkungspflichten der Parteien (BGE 125 V 193 E. 2 S. 195, 122 V 157 E. 1a S. 158; SVR 2009 IV Nr. 4 S. 7 E. 4.2.2). Diese verlangt, dass die mit der Schadenersatzforderung belasteten Per- son substantiiert darlegt, weshalb der von der Kasse ermittelte Schadens- betrag unzutreffend ist (vgl. Entscheid des EVG vom 31. August 2005, H 80/05, E. 2.3.2). Dieser Pflicht kam der Beschwerdeführer jedoch nicht ansatzweise nach. So hat er – trotz mehrfacher Aufforderung insbesondere im Einspracheverfahren (AB 15, 21) – keine Unterlagen eingereicht, die</w:t>
      </w:r>
    </w:p>
    <w:p>
      <w:r>
        <w:t>Urteil des Verwaltungsgerichts des Kantons Bern vom 2. Juni 2021, AHV/21/71, Seite 13 Anlass geben würden, auf die Schadenhöhe zurückzukommen. Beachtlich ist dabei insbesondere, dass Kenntnis von den tatsächlich ausbezahlten Löhnen und echtzeitlichen Zugang zu den entsprechenden Informationen vorab die Arbeitgeberin und damit der Beschwerdeführer hatte, welche die hierbei notwendigen Abzüge vorzunehmen und abzuliefern hat. Der Be- schwerdeführer als Verwaltungsratspräsident hatte darüber den vollständi- gen Überblick zu haben. 3.3 Die B.________ AG – respektive der Beschwerdeführer als ihr Or- gan – hat die Zahlungspflicht (Art. 14 Abs. 1 AHVG i.V.m. Art. 34 ff. AHVV) verletzt, so dass das Tatbestandselement der Rechtswidrigkeit (vgl. E. 2.4 hiervor) ohne weiteres zu bejahen ist. 3.4 Der Beschwerdeführer ist der ihm als Verwaltungsratspräsident re- sp. Verwaltungsratsmitglied obliegenden Sorgfaltspflicht nicht nachgekom- men. Die langdauernde Nichtbezahlung der Beiträge stellt eine zumindest grobfahrlässige Verletzung dieser Pflicht und damit ein qualifiziertes Ver- schulden dar. Der Beschwerdeführer legt denn auch nicht dar, dass er sich um die Bezahlung der fälligen Sozialversicherungsbeiträge gekümmert hätte. Entsprechende Bemühungen sind auch nicht ersichtlich, was praxis- gemäss einen qualifizierten schuldhaften Verstoss gegen die AHV- Vorschriften begründet (vgl. E. 2.5.3 hiervor). Gründe, welche ein Ver- schulden im Sinne von Absicht oder Grobfahrlässigkeit ausschliessen wür- den, sind im Übrigen nicht ersichtlich und werden auch nicht substantiiert vorgebracht. 3.5 Exkulpations- und Rechtfertigungsgründe (vgl. E. 2.6 hiervor) be- stehen nicht. Insbesondere kann sich der Beschwerdeführer nicht darauf berufen, dass zwei andere Mitglieder des Verwaltungsrates für die Bezah- lung der Sozialversicherungsbeiträge zuständig gewesen seien (Be- schwerde S. 2 Ziff. 3). Denn die Oberaufsicht über die mit der Geschäfts- führung betrauten Personen gehört zu den unübertragbaren und unent- ziehbaren Aufgaben des Verwaltungsrates (vgl. E. 2.5.2 hiervor) und damit auch zu denjenigen des Beschwerdeführers (AB 3). Auch durfte der Be- schwerdeführer – entgegen seinen Ausführungen (Beschwerde S. 2 Ziff. 3) – aufgrund der finanziellen Situation der Gesellschaft nicht davon ausgehen, dass die Sozialversicherungsbeiträge innert nützlicher Frist</w:t>
      </w:r>
    </w:p>
    <w:p>
      <w:r>
        <w:t>Urteil des Verwaltungsgerichts des Kantons Bern vom 2. Juni 2021, AHV/21/71, Seite 14 nachgezahlt werden könnten. So hatte die Revisionsstelle der AG bereits im Bericht über die prüferische Durchsicht (Review) zum Semesterab- schluss per 30. Juni 2015 vom 24. August 2015 (AB 70, Beilage 3 S. 2) darauf aufmerksam gemacht, dass "die B.________ AG im Sinne von Art. 725 Abs. 2 OR überschuldet ist". Zudem hatte die B.________ AG seit 2014 Ausstände gegenüber der Ausgleichskasse (vgl. die Kontoauszüge vom 29. Mai 2018; AB 82 S. 4 ff.), weshalb nicht allein kurzfristige Ausstände im Sinne der Rechtsprechung (vgl. E. 2.6 hiervor) bestanden. Abwegig erscheint ferner das Argument des Beschwerdeführers, der … sei der Fairness verpflichtet gewesen und habe deshalb primär den Betrieb aufrechterhalten müssen, weswegen die Sozialversicherungsbeiträge nicht bezahlt worden seien (Beschwerde S. 2 Ziff. 3). Das Gegenteil ist der Fall, wenn ein … anders als seine Gegner die Sozialversicherungsbeiträge nicht leistet, verschafft er sich einen unzulässigen Vorteil. Und letztlich bleibt darauf hinzuweisen, dass der Beschwerdeführer gemäss Rechtsprechung (Entscheid des BGer vom 17. September 2007, 9C_111/2007, E. 3.1; SVR 1995 AHV Nr. 70 S. 214 E. 5) hätte dafür be- sorgt sein müssen, dass nur so viele Löhne ausbezahlt werden, als die darauf unmittelbar entstehenden Beitragsforderungen gedeckt sind. Anders als vom Beschwerdeführer behauptet (Schlussbemerkung vom 6. Mai 2021, S. 1 f. Ziff. 4) waren die … mit dem Konkurs bzw. Auflösung des … unbesehen allfälliger privatrechtlicher Regelungen der … von ihren Ver- pflichtungen gegenüber der früheren Arbeitgeberin entbunden und konnten (und mussten angesichts der arbeitslosenversicherungsrechtlichen Scha- denminderungspflicht) entsprechend eine neue Anstellung suchen. 3.6 Ein pflichtgemässes Verhalten des Beschwerdeführers hätte den Schaden verhindern können. Der adäquate Kausalzusammenhang zwi- schen der Missachtung von Vorschriften und dem Eintritt des Schadens ist demnach gegeben (vgl. E. 2.7 hiervor). Ein allenfalls zu einer Reduktion der Schadenersatzpflicht führendes Mitverschulden der Verwaltung ist nicht ersichtlich und wird auch nicht geltend gemacht. 3.7 Schliesslich ist der Schadenersatzanspruch nicht verjährt. Der Kollokationsplan als für die relative zweijährige Verjährungsfrist massge- bende Bezugsgrösse (BGE 128 V 15 E. 2a S. 17) lag vom xx. Januar bis</w:t>
      </w:r>
    </w:p>
    <w:p>
      <w:r>
        <w:t>Urteil des Verwaltungsgerichts des Kantons Bern vom 2. Juni 2021, AHV/21/71, Seite 15 xx. Februar 2020 auf (AB 26). Ferner erfolgte die für die absolute fünfjähri- ge Verjährungsfrist massgebende Bezugsgrösse der Konkurseröffnung (BGE 141 V 487 E. 2.2 S. 488, 136 V 268 E. 2.6 S. 273) per xx. Juni 2016 (AB 120, 123 f.), so dass mit dem Erlass der Schadenersatzverfügung am 30. Mai 2018 (AB 82) und des Einspracheentscheids am 7. Dezember 2020 (AB 4) sowohl die relative zwei- als auch die absolute fünfjährige (un- terbrechbare) Verjährungsfrist eingehalten sind (vgl. E. 2.8 hiervor). Darü- ber hinaus unterschrieb der Beschwerdeführer am 14. Oktober 2019 einen Verjährungseinredeverzicht bis zum 31. Dezember 2022 (AB 46), was gemäss Art. 52 Abs. 3 AHVG zulässig ist. 4. Nach dem Dargelegten sind sämtliche Haftungsvoraussetzungen gemäss Art. 52 AHVG erfüllt. Der angefochtene Einspracheentscheid vom 7. De- zember 2020 (AB 4) erweist sich damit als rechtens und die Beschwerde ist als offensichtlich unbegründet abzuweisen.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2'000.--, werden ent- sprechend dem Ausgang des Verfahrens dem Beschwerdeführer zur Be-</w:t>
      </w:r>
    </w:p>
    <w:p>
      <w:r>
        <w:t>Urteil des Verwaltungsgerichts des Kantons Bern vom 2. Juni 2021, AHV/21/71, Seite 16 zahlung auferlegt und dem geleisteten Kostenvorschuss in gleicher Höhe entnommen. 5.2 Bei diesem Ausgang des Verfahrens besteht kein Anspruch auf Parteientschädigung oder wie vom Beschwerdeführer verlangt eine "Um- triebsentschädigung" (Umkehrschluss aus Art. 1 Abs. 1 AHVG i.V.m. Art. 61 lit. g ATSG). Demnach entscheidet das Verwaltungsgericht: 1. Die Beschwerde wird abgewiesen. 2. Die Verfahrenskosten von Fr. 2'000.-- werden dem Beschwerdeführer zur Bezahlung auferlegt und dem geleisteten Kostenvorschuss in glei- cher Höhe entnommen. 3. Es wird keine Parteientschädigung zugesprochen. 4. Zu eröffnen (R): - A.________ - Ausgleichskasse des Kantons Bern, Abteilung Beiträge und Zulagen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 von Art. 51 ff. BGG beträgt Fr. 78'009.30.</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2. Juni 2021, AHV/21/71, Seite 4 und hat ein schutzwürdiges Interesse an dessen Aufhebung, weshalb er zur Beschwerde befugt ist (Art. 59 ATSG). Die örtliche Zuständigkeit ist gegeben (Art. 52 Abs. 5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