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61 vom 8. Januar 2021</w:t>
      </w:r>
    </w:p>
    <w:p>
      <w:r>
        <w:t>BE Verwaltungsgericht, 2021-01-08, DE</w:t>
      </w:r>
    </w:p>
    <w:p>
      <w:r>
        <w:rPr>
          <w:b/>
        </w:rPr>
        <w:t xml:space="preserve">Quelle: </w:t>
      </w:r>
      <w:r>
        <w:t>https://mcp.opencaselaw.ch/entscheid/be_verwaltungsgericht_200_2021_61</w:t>
      </w:r>
    </w:p>
    <w:p>
      <w:r>
        <w:t>FR: BE_VERWALTUNGSGERICHT 200 2021 61 du 8 janvier 2021</w:t>
      </w:r>
    </w:p>
    <w:p>
      <w:r>
        <w:t>IT: BE_VERWALTUNGSGERICHT 200 2021 61 del 8 gennaio 2021</w:t>
      </w:r>
    </w:p>
    <w:p>
      <w:pPr>
        <w:pStyle w:val="Heading2"/>
      </w:pPr>
      <w:r>
        <w:t>Regeste</w:t>
      </w:r>
    </w:p>
    <w:p>
      <w:r>
        <w:t>Verfügung vom 8. Januar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8. Januar 2021 (act. II 191). Streitig und zu prüfen ist der Anspruch auf eine Invalidenrente und dabei insbesondere die Frage, ob der Beschwerdeführer ab März 2020 Anspruch auf eine ganze Invalidenrente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16. März 2021, IV/21/61, Seite 5 2. 2.1 2.1.1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2.1.2 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Gemäss 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 2.2 2.2.1 Ändert sich der Invaliditätsgrad einer Rentenbezügerin oder eines Rentenbezügers erheblich, so wird die Rente von Amtes wegen oder auf Gesuch hin für die Zukunft entsprechend erhöht, herabgesetzt oder aufge- hoben (Art. 17 Abs. 1 ATSG). Wurde eine Rente wegen eines zu geringen Invaliditätsgrades verweigert, so wird eine Neuanmeldung nur geprüft, wenn darin glaubhaft gemacht wird, dass sich der Grad der Invalidität in einer für den Anspruch erheblichen Weise geändert hat (vgl. Art. 87 Abs. 2</w:t>
      </w:r>
    </w:p>
    <w:p>
      <w:r>
        <w:t>Urteil des Verwaltungsgerichts des Kantons Bern vom 16. März 2021, IV/21/61, Seite 6 und 3 der Verordnung vom 17. Januar 1961 über die Invalidenversicherung [IVV; SR 831.201]). 2.2.2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2.2.3 Anlass zur Rentenrevision gibt jede wesentliche Änderung in den tatsächlichen Verhältnissen, die geeignet ist, den Invaliditätsgrad und damit den Rentenanspruch zu beeinflussen. Die Invalidenrente ist u.a. bei einer wesentlichen Veränderung des Gesundheitszustandes revidierbar (BGE 144 I 103 E. 2.1 S. 105, 141 V 9 E. 2.3 S. 10; SVR 2018 UV Nr. 22 S. 79 E. 2.2.1). 2.2.4 Als zeitliche Vergleichsbasis ist einerseits der Sachverhalt im Zeit- punkt der ursprünglichen Rentenverfügung und anderseits derjenige zur Zeit der streitigen Revisionsverfügung zu berücksichtigen (BGE 130 V 343 E. 3.5.2 S. 351, 125 V 368 E. 2 S. 369; SVR 2010 IV Nr. 53 S. 166 E. 3.1). 2.2.5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2019 IV Nr. 39 S. 124 E. 5).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w:t>
      </w:r>
    </w:p>
    <w:p>
      <w:r>
        <w:t>Urteil des Verwaltungsgerichts des Kantons Bern vom 16. März 2021, IV/21/61, Seite 7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3. 3.1 Die Verwaltung ist auf die Neuanmeldung vom September 2019 (act. II 134 S. 8) eingetreten, weshalb die Eintretensfrage praxisgemäss nicht zu überprüfen ist (BGE 109 V 108 E. 2b S. 114). Massgebende Vergleichszeitpunkte bilden die Verfügung vom 5. Septem- ber 2017 (act. II 133) – mit welcher ein Anspruch auf eine Invalidenrente verneint wurde – und die nunmehr angefochtene Verfügung vom 8. Januar 2021 (act. II 191; vgl. E. 2.2.4 vorne). 3.2 3.2.1 Bei Erlass der Verfügung vom 5. September 2017 (act. II 133) stützte sich die Beschwerdegegnerin auf den RAD-Bericht von Dr. med. E.________ vom 23. August 2017 (act. II 132). Darin gelangte sie zum Schluss, es ergäben sich keine neuen medizinischen Gesichtspunkte, um von der Leistungsbeurteilung im RAD-Bericht vom 10. Juli 2015 bzw.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16</w:t>
      </w:r>
    </w:p>
    <w:p>
      <w:r>
        <w:t>Juni 2017 abzuweichen (S. 3). Im Untersuchungsbericht vom 10. Juli 2015 (act. II 76) stellte Dr. med. E.________ im Wesentlichen die folgenden Diagnosen (S. 20): Mit Auswirkung auf die Arbeitsfähigkeit (letzte Tätigkeit)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