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321 vom 21. Juli 2021</w:t>
      </w:r>
    </w:p>
    <w:p>
      <w:r>
        <w:t>BE Verwaltungsgericht, 2021-07-21, DE</w:t>
      </w:r>
    </w:p>
    <w:p>
      <w:r>
        <w:rPr>
          <w:b/>
        </w:rPr>
        <w:t xml:space="preserve">Quelle: </w:t>
      </w:r>
      <w:r>
        <w:t>https://mcp.opencaselaw.ch/entscheid/be_verwaltungsgericht_200_2021_321</w:t>
      </w:r>
    </w:p>
    <w:p>
      <w:r>
        <w:t>FR: BE_VERWALTUNGSGERICHT 200 2021 321 du 21 juillet 2021</w:t>
      </w:r>
    </w:p>
    <w:p>
      <w:r>
        <w:t>IT: BE_VERWALTUNGSGERICHT 200 2021 321 del 21 luglio 2021</w:t>
      </w:r>
    </w:p>
    <w:p>
      <w:pPr>
        <w:pStyle w:val="Heading2"/>
      </w:pPr>
      <w:r>
        <w:t>Regeste</w:t>
      </w:r>
    </w:p>
    <w:p>
      <w:r>
        <w:t>Verfügung vom 6. April 2021</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6. April 2021 (AB 112). In anfechtungs- und streitgegenständlicher Hinsicht liegt ein Rechtsverhält- nis vor, wenn rückwirkend eine abgestufte und/oder befristete Invalidenren- te zugesprochen wird. Wird nur die Abstufung oder die Befristung der Leis- tungen angefochten, wird damit die richterliche Überprüfungsbefugnis nicht in dem Sinne eingeschränkt, dass die unbestritten gebliebenen Rentenbe- zugszeiten von der richterlichen Prüfung ausgenommen blieben (BGE 125 V 413; AHI 2001 S. 278 E. 1a; SVR 2019 IV Nr. 32 S. 100 E. 3.2). Streitig</w:t>
      </w:r>
    </w:p>
    <w:p>
      <w:r>
        <w:t>Urteil des Verwaltungsgerichts des Kantons Bern vom 21. Juli 2021, IV/21/321, Seite 4 und zu prüfen ist demnach der Anspruch auf eine Invalidenrente unter Ein- schluss der vom 1. Dezember 2017 bis 30. September 2020 befristeten ganzen Rente und der ab dem 1. Oktober 2020 unbefristeten Viertelsrente.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2.2 Gemäss Art. 28 Abs. 2 IVG besteht der Anspruch auf eine ganze Rente, wenn die versicherte Person mindestens 70 %, derjenige auf eine Dreiviertelsrente, wenn sie mindestens 60 % invalid ist. Bei einem IV-Grad von mindestens 50 % besteht Anspruch auf eine halbe Rente und bei ei- nem IV-Grad von mindestens 40 % ein solcher auf eine Viertelsrente. 2.3 Für die Bestimmung des IV-Grades wird das Erwerbseinkommen, das die versicherte Person nach Eintritt der Invalidität und nach Durch- führung der medizinischen Behandlung und allfälliger Eingliederungsmass- nahmen durch eine ihr zumutbare Tätigkeit bei ausgeglichener Arbeits- marktlage erzielen könnte, in Beziehung gesetzt zum Erwerbseinkommen, das sie erzielen könnte, wenn sie nicht invalid geworden wäre (Art. 16 ATSG). 2.4 Um den IV-Grad bemessen zu können, ist die Verwaltung (und im Beschwerdefall das Gericht) auf Unterlagen angewiesen, die Ärzte und</w:t>
      </w:r>
    </w:p>
    <w:p>
      <w:r>
        <w:t>Urteil des Verwaltungsgerichts des Kantons Bern vom 21. Juli 2021, IV/21/321, Seite 5 gegebenenfalls auch andere Fachleute zur Verfügung zu stellen haben. Aufgabe des Arztes oder der Ärztin ist es, den Gesundheitszustand zu be- 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 2.5 Bei rückwirkender Zusprechung einer abgestuften oder befristeten Invalidenrente sind die für die Rentenrevision geltenden Bestimmungen analog anzuwenden, weil noch vor Erlass der ersten Rentenverfügung eine anspruchsbeeinflussende Änderung eingetreten ist mit der Folge, dass dann gleichzeitig die Änderung mitberücksichtigt wird. Wird rückwirkend eine abgestufte oder befristete Rente zugesprochen, sind einerseits der Zeitpunkt des Rentenbeginns und anderseits der in Anwendung der Drei- monatsfrist von Art. 88a der Verordnung vom 17. Januar 1961 über die Invalidenversicherung (IVV; SR 831.201) festzusetzende Zeitpunkt der An- spruchsänderung die massgebenden Vergleichszeitpunkte (BGE 133 V 263 E. 6.1 S. 263; SVR 2019 IV Nr. 2 S. 4 E. 2). Ändert sich der IV-Grad einer Rentenbezügerin oder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IV-Grad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w:t>
      </w:r>
    </w:p>
    <w:p>
      <w:r>
        <w:t>Urteil des Verwaltungsgerichts des Kantons Bern vom 21. Juli 2021, IV/21/321, Seite 6 Aufgabenbereichs eingetreten ist (BGE 144 I 103 E. 2.1 S. 105, 141 V 9 E. 2.3 S. 10; SVR 2018 UV Nr. 22 S. 79 E. 2.2.1). 3. In medizinischer Hinsicht steht gestützt auf das schlüssige und überzeu- gende, mithin beweiskräftige polydisziplinäre Gutachten der MEDAS vom 28. Januar 2020 (AB 74.1 bis 74.7; vgl. zum Beweiswert eines ärztlichen Berichts oder Gutachtens: BGE 143 V 124 E. 2.2.2 S. 126, 134 V 231 E. 5.1 S. 232, 125 V 351 E. 3a S. 352) zu Recht ausser Frage, dass der Beschwerdeführer aufgrund eines chronischen lumboradikulären Schmerzsyndroms, eines zervikoradikulären Schmerz- und Ausfallsyn- droms und eines Zustandes nach einer Dekompression und Stabilisierung C5/6 und C6/7 (zero-P-Cage) im Februar 2019 (AB 74.1 S. 12 Ziff. 4.2.1) in seiner angestammten Tätigkeit als … seit Dezember 2016 aus orthopädi- scher und neurologischer Sicht vollständig arbeitsunfähig ist (AB 74.1 S. 12 f. Ziff. 4.3, S. 14 Ziff. 4.7). Hingegen ist dem Beschwerdeführer seit dem 1. Juli 2020 eine angepasste Tätigkeit (wechselbelastend, ohne Arbeiten in gebückter oder vornübergeneigter Haltung, ohne Zwangshaltungen, ohne Bewegen und Heben von Lasten über 10 kg) bei einer Präsenzzeit von 100 % mit einer Leistungsfähigkeit von 70 % zumutbar (AB 74.1. S. 13 Ziff. 4.3, AB 74.2 S. 29 Ziff. 8.2.5, AB 74.4 S. 27 Ziff. 8.2.2). Dieses Zumut- barkeitsprofil steht im Einklang mit der Einschätzung des behandelnden Arztes Prof. Dr. med. E.________, Facharzt für orthopädische Chirurgie und Traumatologie des Bewegungsapparates (Bericht vom 8. Februar 2021; AB 106 S. 4), und wird vom Beschwerdeführer denn auch nicht be- stritten (vgl. Beschwerde, S. 5 f. Art. 4). Auf dieser medizinischen Grundlage ist nachstehend die Invaliditätsbemes- sung vorzunehmen.</w:t>
      </w:r>
    </w:p>
    <w:p>
      <w:r>
        <w:t>Urteil des Verwaltungsgerichts des Kantons Bern vom 21. Juli 2021, IV/21/321, Seite 7 4. 4.1 4.1.1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144 I 103 E. 5.3 S. 110, 134 V 322 E. 4.1 S. 325; SVR 2017 IV Nr. 52 S. 157 E. 5.1). 4.1.2 Für die Festsetzung des Invalideneinkommens ist primär von der beruflich-erwerblichen Situation auszugehen, in welcher die versicherte Person konkret steht (BGE 143 V 295 E. 2.2 S. 296). Hat die versicherte Person nach Eintritt des Gesundheitsschadens keine oder jedenfalls keine ihr an sich zumutbare neue Erwerbstätigkeit aufgenommen, so können nach der Rechtsprechung Tabellenlöhne gemäss den vom Bundesamt für Statistik herausgegebenen Lohnstrukturerhebungen (LSE) herangezogen werden (BGE 143 V 295 E. 2.2 S. 297; SVR 2019 IV Nr. 28 S. 88 E. 5.1.3).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 kommen ist nach pflichtgemässem Ermessen gesamthaft zu schätzen, wo- bei der Abzug auf insgesamt höchstens 25 % zu begrenzen ist (BGE 135 V 297 E. 5.2 S. 301, 134 V 322 E. 5.2 S. 327; SVR 2018 IV Nr. 46 S. 148 E. 3.3). Zu beachten ist, dass allfällige bereits in der Beurteilung der medi- zinischen Arbeitsfähigkeit enthaltene gesundheitliche Einschränkungen</w:t>
      </w:r>
    </w:p>
    <w:p>
      <w:r>
        <w:t>Urteil des Verwaltungsgerichts des Kantons Bern vom 21. Juli 2021, IV/21/321, Seite 8 nicht zusätzlich in die Bemessung des leidensbedingten Abzugs einfliessen und so zu einer doppelten Anrechnung desselben Gesichtspunkts führen dürfen (BGE 146 V 16 E. 4.1 S. 20). 4.2 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143 V 295 E. 4.1.3 S. 300, 129 V 222). Unter Berücksichtigung der im April 2017 erfolgten Anmeldung zum Leis- tungsbezug (AB 3), der sechsmonatigen Karenzfrist gemäss Art. 29 Abs. 1 IVG und der im Dezember 2017 bestandenen einjährigen Wartezeit (Art. 28 Abs. 1 lit. b IVG; AB 74.1 S. 12 f. Ziff. 4.3) ist der (hypothetische) Beginn des Rentenanspruchs auf Dezember 2017 festzusetzen. Auf diesen Zeit- punkt hin ist eine erste Invaliditätsbemessung vorzunehmen. 4.3 Zu diesem Zeitpunkt war der Beschwerdeführer für jegliche Tätig- keiten zu 100 % arbeitsunfähig (vgl. E. 3 hiervor). Somit besteht ab dem 1. Dezember 2017 Anspruch auf eine ganze Invalidenrente. Dies ist zwischen den Parteien zu Recht unbestritten und gibt zu keinen weiteren Bemerkungen Anlass. Seit dem 1. Juli 2020 besteht in einer adaptierten Tätigkeit eine Arbeits- und Leistungsfähigkeit von 70 % (vgl. E. 3 hiervor). Die Verbesserung der Arbeitsfähigkeit stellt einen Revisionsgrund dar (vgl. E. 2.5 hiervor). Unter Berücksichtigung der Dreimonatsfrist gemäss Art. 88a Abs. 1 IVV ist per Oktober 2020 eine weitere Invaliditätsbemessung vorzunehmen. 4.4 4.4.1 Die vom Beschwerdeführer zuletzt langjährig (vgl. AB 16 S. 2 Ziff. 2.1) innegehabte Anstellung als ... (AB 16 S. 3 Ziff. 2.7) wurde von der ehemaligen Arbeitgeberin per Ende April 2019 aus gesundheitlichen Grün- den beendet (AB 36 S. 2). Damit ist mit den Parteien davon auszugehen, dass der Beschwerdeführer im Gesundheitsfall weiterhin in dieser Anstel- lung tätig wäre. Das Valideneinkommen ist deshalb aufgrund des zuletzt -</w:t>
      </w:r>
    </w:p>
    <w:p>
      <w:r>
        <w:t>Urteil des Verwaltungsgerichts des Kantons Bern vom 21. Juli 2021, IV/21/321, Seite 9 ohne Invalidität - erzielten Einkommens festzusetzen. Gemäss Angaben der ehemaligen Arbeitgeberin hätte der Verdienst im Jahr 2017 Fr. 77'818.-- betragen (AB 16 S. 3 Ziff. 2.10; vgl. auch AB 18.1 S. 1). Aufin- dexiert auf das Jahr 2020 resultiert ein massgebliches Valideneinkommen von Fr. 81'563.65 (BFS, Tabelle T1.1.15, Nominallohnindex, Männer, 2016 - 2020, Abschnitt M [freiberufliche, wissenschaftliche und technische Tätigkeiten], Index Jahr 2017: 101.8 Punkte, Index Jahr 2020: 106.7 Punk- te [abrufbar unter www.bfs.admin.ch]). 4.4.2 Da der Beschwerdeführer keine Verweistätigkeit im zumutbaren Rahmen aufgenommen hat, ist das Invalideneinkommen aufgrund des Ta- bellenlohns zu bestimmen. Gemäss der Tabelle TA1 der LSE 2018 (abruf- bar unter www.bfs.admin.ch) beträgt der massgebliche monatliche Brutto- lohn (Total, Männer, Kompetenzniveau 1 [einfache Tätigkeiten körperlicher oder handwerklicher Art]) Fr. 5'417.--. Aufgerechnet auf ein Jahr und ange- passt sowohl an die Nominallohnentwicklung bis zum Jahr 2020 (BFS, Ta- belle T1.1.15, Nominallohnindex, Männer, 2016 - 2020, Total, Index Jahr 2019: 0.9 %, Index Jahr 2020: 0.8 %) als auch an die betriebsübliche Wochenarbeitszeit im Jahr 2020 von 41.7 Stunden (abrufbar unter www.bfs.admin.ch) ergibt dies - ausgehend von der zumutbaren Arbeits- und Leistungsfähigkeit von 70 % - ein jährliches Einkommen von Fr. 48'246.50 (vgl. Beschwerde, S. 6 Art. 4). Unter Berücksichtigung des von der Beschwerdegegnerin vorgenommenen - und nicht zu beanstan- denden (vgl. E. 4.4.2.1 ff. hiernach) - leidensbedingten Abzuges in Höhe von 10 % (AB 112 S. 5) resultiert ein massgebendes Invalideneinkommen von Fr. 43'421.85. 4.4.2.1 Der Umstand, dass dem Beschwerdeführer das Heben schwerer Lasten nicht mehr zumutbar ist, stellt keinen Grund für einen zusätzlichen Abzug dar (vgl. Beschwerde, S. 6 Art. 4), umfasst doch der Tabellenlohn im hier zugrunde gelegten Kompetenzniveau 1 bereits eine Vielzahl von leich- ten und mittelschweren Tätigkeiten (Entscheide des Bundesgerichts [BGer] vom 19. September 2019, 8C_82/2019, E. 6.3.2, und vom 17. Juli 2018, 9C_284/2018, E. 2.2.1). Daran ändert auch die Tatsache nichts, dass der Beschwerdeführer gemäss dem Gutachten der MEDAS vom 28. Januar 2020 (AB 74.1 bis 74.7) nur noch für körperlich leichte Tätigkeiten mit wei-</w:t>
      </w:r>
    </w:p>
    <w:p>
      <w:r>
        <w:t>Urteil des Verwaltungsgerichts des Kantons Bern vom 21. Juli 2021, IV/21/321, Seite 10 teren einschränkenden Faktoren (wechselbelastend, ohne Arbeiten in ge- bückter oder vornübergeneigter Haltung, ohne Zwangshaltungen; vgl. E. 3 hiervor) arbeitsfähig ist (vgl. Beschwerde, S. 6 Art. 4). Denn soweit es sich bei diesen weiteren Faktoren nicht ohnehin nur um eine nähere Umschrei- bung der leichten Tätigkeit handelt, führen sie grundsätzlich zu keinem lohnrelevanten Nachteil. Angesichts des genannten Zumutbarkeitsprofils ist von einem genügend breiten Spektrum an zumutbaren Verweisungstätig- keiten auszugehen (vgl. Entscheid des BGer vom 8. Oktober 2019, 9C_447/2019, E. 4.3.2). Ungeachtet dessen hat die Beschwerdegegnerin diese Faktoren als lohnmindernd anerkannt und mit einem Abzug von 10% berücksichtigt. 4.4.2.2 Ferner gilt entgegen der Auffassung des Beschwerdeführers (vgl. Beschwerde, S. 6 Art. 4) das Risiko für vermehrte krankheitsbedingte Ab- senzen praxisgemäss nicht als eigenständiges Abzugskriterium (Entscheid des BGer vom 2. Mai 2019, 9C_44/2019, E. 4.3). Abgesehen davon haben die Gutachter der MEDAS in ihrem Gutachten vom 28. Januar 2020 (AB 74.1 bis 74.7) mit keinem Wort die Gefahr vermehrter krankheitsbe- dingter Absenzen erwähnt und es lässt sich auch implizit aus deren Aus- führungen kein erhöhtes Krankheitsrisiko herauslesen. 4.4.2.3 Was die geltend gemachte zusätzliche Reduktion wegen Teilzeitar- beit angeht (vgl. Beschwerde, S. 6 Art. 4), erhellt aus dem orthopädischen Teilgutachten der MEDAS vom 27. Januar 2020 (AB 74.2), dass die Gut- achter - anders als dies in der Konsensbeurteilung dargestellt wird (wobei dort auf eine Differenzierung zwischen Pensum und Rendement verzichtet wird; AB 74.1 S. 14 Ziff. 4.7) - tatsächlich von einer vollschichtigen Präsenz (100 %) bei einem eingeschränkten Rendement (70 %) ausgingen (AB 74.2 S. 29 Ziff. 8.2.5; vgl. E. 3 hiervor). Damit liegt gar keine Teilzeittätigkeit vor, die einen allfälligen Abzug zu begründen vermöchte. Abgesehen davon würde sich die Teilzeitarbeit bei Männern ohne Kaderfunktion und mit ei- nem Pensum zwischen 50 % und 74 %, wie aus der gestützt auf die LSE 2018 erstellten Tabelle (T18) zu den nach Beschäftigungsgrad, beruflicher Stellung und Geschlecht differenzierten monatlichen Durchschnitts- bruttolöhnen (abrufbar unter www.bfs.admin.ch) ersichtlich ist (100 %: Fr. 6'138.--; 50 bis 74 %: Fr. 5'897.--; Lohndifferenz: 3.9 %), proportional zu</w:t>
      </w:r>
    </w:p>
    <w:p>
      <w:r>
        <w:t>Urteil des Verwaltungsgerichts des Kantons Bern vom 21. Juli 2021, IV/21/321, Seite 11 einer Vollzeittätigkeit nicht relevant lohnmindernd auswirken bzw. lässt sich daraus keine überproportionale Lohneinbusse ableiten (Entscheid des BGer vom 20. November 2019, 8C_610/2019, E. 4.2.3). 4.4.2.4 Nach dem Gesagten liegen keine triftigen Gründe vor, welche in Bezug auf die Höhe des Abzuges vom Tabellenlohn eine abweichende Ermessensausübung als naheliegender erscheinen liessen. 4.4.3 Bei einem Valideneinkommen von Fr. 81'563.65 und einem Invali- deneinkommen von Fr. 43'421.85 resultiert eine Einkommenseinbusse von Fr. 38‘141.80, was einem IV-Grad von gerundet 47 % (zur Rundung: BGE 130 V 121 E. 3.2 und 3.3 S. 123; SVR 2019 IV Nr. 61 S. 198 E. 7.1) ent- spricht. Damit besteht ab dem 1. Oktober 2020 (vgl. E. 4.3 hiervor) An- spruch auf eine Viertelsrente. 5. Nach dem Dargelegten ist die angefochtene Verfügung vom 6. April 2021 (AB 112) nicht zu beanstanden und die dagegen erhobene Beschwerde abzuweisen. 6.</w:t>
      </w:r>
    </w:p>
    <w:p>
      <w:r>
        <w:rPr>
          <w:b/>
        </w:rPr>
        <w:t>E. 6</w:t>
      </w:r>
    </w:p>
    <w:p>
      <w:r>
        <w:t>Oktober 2000 über den Allgemeinen Teil des Sozialversicherungsrechts (ATSG; SR 830.1) i.V.m. Art. 54 Abs. 1 lit. a des kantonalen Gesetzes vom</w:t>
      </w:r>
    </w:p>
    <w:p>
      <w:r>
        <w:rPr>
          <w:b/>
        </w:rPr>
        <w:t>E. 6.1</w:t>
      </w:r>
    </w:p>
    <w:p>
      <w:r>
        <w:t>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werden entsprechend dem Ausgang des Verfahrens dem Beschwerdeführer zur Bezahlung auferlegt und dem geleisteten Kostenvorschuss in gleicher Höhe entnommen.</w:t>
      </w:r>
    </w:p>
    <w:p>
      <w:r>
        <w:t>Urteil des Verwaltungsgerichts des Kantons Bern vom 21. Juli 2021, IV/21/321, Seite 12</w:t>
      </w:r>
    </w:p>
    <w:p>
      <w:r>
        <w:rPr>
          <w:b/>
        </w:rPr>
        <w:t>E. 6.2</w:t>
      </w:r>
    </w:p>
    <w:p>
      <w:r>
        <w:t>Es besteht kein Anspruch auf eine Parteientschädigung (Umkehr- schluss aus Art. 1 Abs. 1 IVG i.V.m. Art. 61 lit. g ATSG). Demnach entscheidet das Verwaltungsgericht:</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