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311 vom 29. Juni 2022</w:t>
      </w:r>
    </w:p>
    <w:p>
      <w:r>
        <w:t>BE Verwaltungsgericht, 2022-06-29, DE</w:t>
      </w:r>
    </w:p>
    <w:p>
      <w:r>
        <w:rPr>
          <w:b/>
        </w:rPr>
        <w:t xml:space="preserve">Quelle: </w:t>
      </w:r>
      <w:r>
        <w:t>https://mcp.opencaselaw.ch/entscheid/be_verwaltungsgericht_200_2021_311</w:t>
      </w:r>
    </w:p>
    <w:p>
      <w:r>
        <w:t>FR: BE_VERWALTUNGSGERICHT 200 2021 311 du 29 juin 2022</w:t>
      </w:r>
    </w:p>
    <w:p>
      <w:r>
        <w:t>IT: BE_VERWALTUNGSGERICHT 200 2021 311 del 29 giugno 2022</w:t>
      </w:r>
    </w:p>
    <w:p>
      <w:pPr>
        <w:pStyle w:val="Heading2"/>
      </w:pPr>
      <w:r>
        <w:t>Regeste</w:t>
      </w:r>
    </w:p>
    <w:p>
      <w:r>
        <w:t>Verfügung vom 18.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März 2021.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und weiterer Erlasse (insbesondere des ATSG) in Kraft getreten (AS 2021 705). Weil in zeitlicher Hinsicht – vorbehältlich be- 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IVG-Änderung vom 19. Juni 2020 datiert, ist der Rentenanspruch nach den bis 31. Dezember 2021 gel- tenden Normen (fortan aArt.) zu prüfen.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29. Juni 2022, IV/21/311, Seite 5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29. Juni 2022, IV/21/311, Seite 6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stellte auf das von der H.______ eingehol- te Gutachten der MEDAS vom 14. Juli 2020 ab (act. II 11.2 = 32.2). Darin diagnostizierten Dr. med. D.________, Facharzt für orthopädische Chirur- gie und Traumatologie des Bewegungsapparates, und Dr. med. E.________, Fachärztin für Psychiatrie und Psychiatrie, ein subakutes Schmerzsyndrom der rechten Schulter mit eingeschränkter Beweglichkeit und Belastbarkeit (ICD-10 M75.1), eine Adipositas BMI 34 kg/m2 (ICD-10 E66.8), einen Status nach Schulteroperationen 2007 mit sehr gutem Er- gebnis, beschwerdefrei (ICD-10 M75.1), sowie einen Status nach Menis- kusoperation am rechten Kniegelenk, keine Funktionsstörung, beschwerde- frei (S. 12 Ziff. 6). Zusammenfassend liege an der rechten Schulter ein Sta- tus nach Kontusion vor. Operativ habe der verletzte Musculus subscapula- ris genäht werden können. Die Supraspinatussehne habe jedoch nicht wie- derhergestellt werden können. Festzustellen sei aktuell eine Schwäche – vor allem der Abduktion und Aussenrotation – einer Insuffizienz des Muscu- lus Supraspinatus und Infraspinatus entsprechend. Es bestehe eine erheb- liche Einschränkung der Belastbarkeit und Beweglichkeit der rechten Schulter. Seitens der operativ versorgten linken Schulter und des rechten Kniegelenkes seien keine Beschwerden angegeben worden. Es habe sich an diesen beiden Gelenken kein pathologischer Befund erheben lassen (S. 12 Ziff. 5.1). Es könne davon ausgegangen werden, dass bei Fortset- zung der eingeschlagenen konservativen Therapie eine langsame Schmerzlinderung eintreten werde, eine entscheidende Verbesserung der Funktionsstörung sei jedoch nicht zu erwarten. Medikamentös nehme der Beschwerdeführer lediglich Dafalgan ein. Hierdurch sei zwar eine Schmerz- reduktion, jedoch keine nachhaltige Minderung der Reizzustände an der rechten Schulter zu erwarten. Insofern wäre ein Versuch mit einer ausrei-</w:t>
      </w:r>
    </w:p>
    <w:p>
      <w:r>
        <w:t>Urteil des Verwaltungsgerichts des Kantons Bern vom 29. Juni 2022, IV/21/311, Seite 7 chend hohen Dosis von Antiphlogistika anzuraten (S. 13 Ziff. 6). Der Be- schwerdeführer sei als "…" tätig. Diese Tätigkeit bestehe in einem regel- mässigen Schieben von Reihen von …. Diese Belastungen der rechten Schulter könnten nicht mehr durchgeführt werden (S. 13 Ziff. 7). Es könn- ten keine Tätigkeiten mit stärkerer Belastung des rechten Armes, speziell auch unter Armabspreizung, durchgeführt werden. Bei angelegtem Arm in der Schulter sei eine Belastbarkeit von maximal 3 bis 5 kg zumutbar. Unter Berücksichtigung dieser Einschränkung wäre eine 100%ige Arbeitszeit bei voller Leistung möglich (S. 13 Ziff. 8a). Zumutbar seien leichte Tätigkeiten, welche mit angelegtem Arm durchgeführt werden könnten bei einem Belas- tungslimit von 3 bis 5 kg. Eine weitere Einschränkung sei nicht erforderlich. Somit seien Computerarbeiten, …, …, Heben/Tragen von Lasten von 3 bis 5 kg, in beliebigen Körperstellungen mit vollem zeitlichem Pensum bei vol- ler Leistung möglich. Die Begründung (für die Einschränkungen) liege in der beschriebenen Schädigung der Supraspinatussehne und der Instabilität des Schultereckgelenks (S. 14 Ziff. 8b). Eine psychische Erkrankung liege nicht vor, ein Einfluss psychosozialer Belastungsfaktoren auf die Schulter- symptomatik sei nicht zu erkennen. Es bestehe eine offensichtlich ausge- prägte Verärgerung des Beschwerdeführers, dass der Unfall von der Un- fallversicherung nicht anerkannt worden sei (S. 14 Ziff. 9).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29. Juni 2022, IV/21/311, Seite 8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 Das Gutachten der MEDAS vom 14. Juli 2020 (act. II 32.2) erfüllt die Anforderungen an den Beweiswert eines medizinischen Gutachtens (E. 3.2.2 hiervor). Die darin enthaltenen Ausführungen und Feststellungen be- ruhen auf einer eingehenden fachärztlichen Untersuchung (S. 8 ff.). Sie sind in Kenntnis der Vorakten (S. 3) sowie der geklagten Beschwerden getroffen worden. Basierend darauf wurden die medizinischen Befunde und die daraus zu ziehenden Schlussfolgerungen (S. 12), dass der Beschwer- deführer in der angestammten Tätigkeit als … nicht mehr tätig sein könne (S. 13 Ziff. 7), dass ihm jedoch eine angepasste Arbeit, ohne stärkere Be- lastung des rechten Arms, mit einer Belastbarkeit der Schulter – bei ange- legtem Arm – von maximal 3 bis 5 kg vollumfänglich zumutbar ist (S. 13 Ziff. 8), nachvollziehbar und einleuchtend dargestellt. Die Beschwerdegeg- nerin ist somit zu Recht – was auch vom Beschwerdeführer nicht bestritten wird (vgl. Beschwerde S. 4 Ziff. 2.3) – davon ausgegangen, dass die bishe- rige Tätigkeit als … nicht mehr, eine angepasste Arbeit mit dem genannten Zumutbarkeitsprofil jedoch nach wie vor zumutbar ist. An diesem Ergebnis ändert das – von der G._______ in Auftrag gegebene – orthopädische Gutachten von Dr. med. F.________, Facharzt für orthopädische Chirurgie und Traumatologie des Bewegungsapparates, vom 26. Juli 2021 (act. IA 9) nichts. Der orthopädische Gutachter äussert sich vor allem ausführlich zu Kausalitätsfragen im Zusammenhang mit dem Ereignis vom 5. Februar 2019, was für die Invalidenversicherung als finale Versicherung nicht von Belang ist, hat sie doch sämtliche Leiden zu berücksichtigen. Zur Arbeits- fähigkeit nach dem Unfall äusserte sich der Gutachter hingegen nicht kon- kret, gab er doch weder an, ob und in welchem Umfang die zuletzt aus- geübte Tätigkeit noch zumutbar ist noch nahm er Stellung, welche adaptier- ten Tätigkeiten, in welchem Umfang noch möglich sind. Insoweit besteht auch kein Widerspruch zum Gutachten der MEDAS.</w:t>
      </w:r>
    </w:p>
    <w:p>
      <w:r>
        <w:t>Urteil des Verwaltungsgerichts des Kantons Bern vom 29. Juni 2022, IV/21/311, Seite 9 4. 4.1 Umstritten ist hingegen die Frage, ob der Beschwerdeführer die ihm verbleibende Arbeitsfähigkeit auf dem ausgeglichenen Arbeitsmarkt noch verwerten kann. Der Beschwerdeführer macht geltend, es sei nicht berück- sichtigt worden, dass hinsichtlich des Altersfaktors eine Wiedereingliede- rung schwieriger sei (Beschwerde S. 4 f.). 4.2 4.2.1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2019 IV Nr. 21 S. 66 E. 4.2). Nach diesen Ge- sichtspunkten bestimmt sich im Einzelfall, ob die invalide Person die Mög- lichkeit hat, ihre restliche Erwerbsfähigkeit zu verwerten und ob sie ein ren- tenausschliessendes Einkommen zu erzielen vermag oder nicht (BGE 110 V 273 E. 4b S. 276; ZAK 1991 S. 320 E. 3b). Unverwertbarkeit der Restar- beitsfähigkeit ist anzunehmen, wenn die zumutbare Tätigkeit nur in so ein- geschränkter Form möglich ist, dass sie der ausgeglichene Arbeitsmarkt praktisch nicht kennt oder dass sie nur unter nicht realistischem Entgegen- kommen eines durchschnittlichen Arbeitgebers möglich wäre und das Fin-</w:t>
      </w:r>
    </w:p>
    <w:p>
      <w:r>
        <w:t>Urteil des Verwaltungsgerichts des Kantons Bern vom 29. Juni 2022, IV/21/311, Seite 10 den einer entsprechenden Stelle daher von vornherein als ausgeschlossen erscheint (2021 IV Nr. 25 S. 78 E. 6.1). 4.2.2 Erwerbslosigkeit aus invaliditätsfremden Gründen vermag keinen Rentenanspruch zu begründen. Die Invalidenversicherung hat nicht dafür einzustehen, dass Versicherte infolge ihres Alters, wegen mangelnder Ausbildung oder Verständigungsschwierigkeiten keine entsprechende Ar- beit finden; die hieraus sich ergebende "Arbeitsunfähigkeit" ist nicht invali- ditätsbedingt (BGE 107 V 17 E. 2c S. 21; AHI 1999 S. 238 E. 1). 4.2.3 Das fortgeschrittene Alter wird, obgleich an sich ein invaliditätsfrem- der Faktor, in der Rechtsprechung als Kriterium anerkannt, welches zu-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Der Einfluss des Le- bensalters auf die Möglichkeit, das verbliebene Leistungsvermögen auf dem ausgeglichenen Arbeitsmarkt zu verwerten, lässt sich nicht nach einer allgemeinen Regel bemessen, sondern hängt von den Umständen des Ein- zelfalls ab. Massgebend können die Art und Beschaffenheit des Gesund- heitsschadens und seiner Folgen, der absehbare Umstellungs- und Einar- beitungsaufwand und in diesem Zusammenhang auch Persönlichkeitss- truktur, vorhandene Begabungen und Fertigkeiten, Ausbildung, beruflicher Werdegang oder Anwendbarkeit von Berufserfahrung aus dem ange- stammten Bereich sein. Fehlt es an einer wirtschaftlich verwertbaren Rest- erwerbsfähigkeit, liegt eine vollständige Erwerbsunfähigkeit vor, die einen Anspruch auf eine ganze Invalidenrente begründet (BGE 145 V 2 E. 5.3.1 S. 16, 138 V 457 E. 3.1 S. 460; SVR 2020 IV Nr. 5 S. 20 E. 7.1). 4.2.4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w:t>
      </w:r>
    </w:p>
    <w:p>
      <w:r>
        <w:t>Urteil des Verwaltungsgerichts des Kantons Bern vom 29. Juni 2022, IV/21/311, Seite 11 Dies ist der Fall, sobald die medizinischen Unterlagen diesbezüglich eine zuverlässige Sachverhaltsfeststellung erlauben (BGE 146 V 16 E. 7.1 S. 25, 138 V 457 E. 3.2 S. 460 und E. 3.3 S. 462; SVR 2020 IV Nr. 5 S. 20 E. 7.1 und Nr. 44 S. 156 E. 4.2). 4.3 Massgeblicher Stichtag für die Beantwortung der Frage nach der Verwertbarkeit der (Rest-)Arbeitsfähigkeit von 100 % in einer angepassten Tätigkeit ist vorliegend das Datum des Gutachtens der MEDAS vom 14. Juli 2020. Der am …. 1960 geborene Beschwerdeführer war damals 60 Jahre alt, weshalb ihm eine Aktivitätsdauer von fünf Jahren verblieb (AHV- Alter: 65 Jahre [Art. 21 Abs. 1 lit a des Bundesgesetzes vom 20. Dezember 1946 über die Alters- und Hinterlassenenversicherung {AHVG; SR 831.10}]). Der Einfluss des Lebensalters auf die Möglichkeit, das verbliebe- ne Leistungsvermögen auf dem ausgeglichenen Arbeitsmarkt zu verwerten, lässt sich nicht nach einer allgemeinen Regel oder starren Altersgrenze bemessen, sondern hängt von den Umständen des Einzelfalls ab (vgl. E. 4.2.3 hiervor), welche nachfolgend zu prüfen sind. Der Beschwerdeführer hat im … eine Ausbildung als … abgeschlossen und war in der Schweiz im … und jahrelang als … tätig (act. II 32.2/5); er ist Schweizerbürger (act. II 10/1) spricht gut deutsch (act. II 32.2/4 Ziff. 2) und hat einen Führerschein (act. II 32.2/5 Ziff. 2.9). Zwar ist das Zumutbar- keitsprofil eingeschränkt, denn der Beschwerdeführer kann bei angelegtem Arm in der Schulter lediglich mit 3 bis 5 kg belasten (act. II 32.2/14). Seiner Meinung, die Arbeitsfähigkeit könne nicht verwertet werden, da es aufgrund der Ausbildung und des Alters schwierig sei, ihn auf Büroarbeiten umschu- len zu lassen, kann nicht gefolgt werden. Denn mit Blick auf das Zumutbar- keitsprofil sind nicht nur Büroarbeiten möglich, auch wenn der Gutachter als Beispiel für eine angepasste Tätigkeit Büroarbeiten, die Aufnahme von … und das … nannte. Vielmehr könnte der Beschwerdeführer auch leichte manuelle Tätigkeiten oder Kontroll- und Überwachungsarbeiten, Sortier- und Verpackungstätigkeiten sowie leichte Montagearbeiten und leichte Ku- rierdienste (z.B. für … …) ausführen. Der ausgeglichene Arbeitsmarkt stellt solche Tätigkeiten zur Verfügung, welche lediglich eine Einarbeitungszeit und keine Umschulung benötigen. Ausserdem ist dem Beschwerdeführer eine ganztägige Präsenz ohne Leistungseinschränkung möglich. Die dar-</w:t>
      </w:r>
    </w:p>
    <w:p>
      <w:r>
        <w:t>Urteil des Verwaltungsgerichts des Kantons Bern vom 29. Juni 2022, IV/21/311, Seite 12 gelegten Umstände lassen im Lichte der relativ hohen Hürden, welche das Bundesgericht für die Annahme einer Unverwertbarkeit der (Rest-) Arbeits- fähigkeit älterer Menschen entwickelt hat (Entscheid des BGer vom 28. August 2015, 8C_280/2015, E. 3.1), somit nicht den Schluss zu, eine An- stellung des Beschwerdeführers auf dem ausgeglichenen Arbeitsmarkt sei hinsichtlich einer einfachen, wenig Einarbeitungs- und Umstellungsaufwand erfordernden Hilfsarbeit nicht mehr realistisch gewesen. Die Verwertbarkeit der medizinisch-theoretischen Restarbeitsfähigkeit war (spätestens) ab Juli 2020 somit grundsätzlich zu bejahen. Im Übrigen liegt diesbezüglich keine Verletzung der Begründungspflicht vor (Beschwerde S. 4 Ziff. 2.4), wurden doch die entscheidwesentlichen Gesichtspunkte behandelt und war dem Beschwerdeführer eine sachgerechte Anfechtung ohne weiteres möglich. 5.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5.1.2 Die Beschwerdegegnerin stellte bei der Ermittlung des Validenein- kommens zu Recht auf die Angaben der Arbeitgeberin, C.________, ab. Der Beschwerdeführer hätte in der angestammten Tätigkeit als … im Jahr 2020 bei einem Pensum von 100 % Fr. 57'811.-- erzielt (act. II 21/6, 35/2). 5.2 5.2.1 Für die Festsetzung des Invalideneinkommens ist primär von der beruflich-erwerblichen Situation auszugehen, in welcher die versicherte Person konkret steht (BGE 143 V 295 E. 2.2 S. 296). Hat die versicherte</w:t>
      </w:r>
    </w:p>
    <w:p>
      <w:r>
        <w:t>Urteil des Verwaltungsgerichts des Kantons Bern vom 29. Juni 2022, IV/21/311, Seite 13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5.2.2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 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146 V 16 E. 4.1 S. 20). 5.2.3 Die Beschwerdegegnerin ermittelte das Invalideneinkommen ge- stützt auf die LSE 2018, Tabelle TA1, privater Sektor, Total, Kompetenzni- veau 1, Männer. Bei monatlich Fr. 5'417.--, angepasst an die betriebsübli- che wöchentliche Arbeitszeit von 41.7 Stunden, aufgerechnet auf ein Jahr und indexiert auf das Jahr 2020 (BFS 2020, Nominallohnindex, Männer, 2016-2020, lit. B-S, Total, 2018: 101.5; 2020: 103.2) ergibt dies ein hypo- thetisches Invalideneinkommen von Fr. 68'901.70 (Fr. 5'417.-- / 40 x 41.7 x</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w:t>
      </w:r>
    </w:p>
    <w:p>
      <w:r>
        <w:rPr>
          <w:b/>
        </w:rPr>
        <w:t>E. 6.2</w:t>
      </w:r>
    </w:p>
    <w:p>
      <w:r>
        <w:t>Es ist keine Parteientschädigung zuzusprechen (Art. 1 Abs. 1 IVG i.V.m. Art. 61 lit. g ATSG [Umkehrschluss]). Demnach entscheidet das Verwaltungsgericht: 1. Die Beschwerde wird abgewiesen. 2. Die Verfahrenskosten von Fr. 800.-- werden dem Beschwerdeführer zur Bezahlung auferlegt. 3. Es wird keine Parteientschädigung zugesprochen.</w:t>
      </w:r>
    </w:p>
    <w:p>
      <w:r>
        <w:t>Urteil des Verwaltungsgerichts des Kantons Bern vom 29. Juni 2022, IV/21/311, Seite 16 4. Zu eröffnen (R): - Fürsprecher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Die Bestimmungen über Frist (Art. 60 ATSG) sowie Form (Art. 61 lit. b ATSG; Art. 81 Abs. 1 i.V.m. Art. 32 des kantonalen Gesetzes vom 23. Mai 1989 über die Verwaltungsrechts- pflege [VRPG; BSG 155.21]) sind eingehalten. Der Beschwerdeführer be- antragt zwar eine Rente bei einem Invaliditätsgrad von 40 % (vgl. Ziff. 2 der</w:t>
      </w:r>
    </w:p>
    <w:p>
      <w:r>
        <w:t>Urteil des Verwaltungsgerichts des Kantons Bern vom 29. Juni 2022, IV/21/311, Seite 4 Rechtsbegehren), berechnet in der Begründung jedoch einen maximalen Invaliditätsgrad von 18 % (Beschwerde S. 8 Ziff. 5.2), weshalb die Be- schwerdegegnerin moniert, aufgrund dieses Resultates bestehe kein Rechtsschutzinteresse (Beschwerdeantwort S. 3 Ziff. 6). Da der Beschwer- deführer in erster Linie jedoch geltend macht, er könne seine Restarbeits- fähigkeit gar nicht verwerten (Beschwerde S. 4 f. Ziff. 2.4 f.), was zum An- spruch auf eine ganze Rente führte, ist auch das Rechtsschutzinteresse zu bejahen.</w:t>
      </w:r>
    </w:p>
    <w:p>
      <w:r>
        <w:rPr>
          <w:b/>
        </w:rPr>
        <w:t>E. 12</w:t>
      </w:r>
    </w:p>
    <w:p>
      <w:r>
        <w:t>/ 101.5 x 103.2).</w:t>
      </w:r>
    </w:p>
    <w:p>
      <w:r>
        <w:t>Urteil des Verwaltungsgerichts des Kantons Bern vom 29. Juni 2022, IV/21/311, Seite 14 Entgegen der Meinung des Beschwerdeführers sind nicht nur Tätigkeiten im … denkbar (Beschwerde S. 6). Es ist nicht zu beanstanden, dass die Beschwerdegegnerin auf das Total, Kompetenzniveau 1, abgestellt hat, denn darin ist ein breites Spektrum an Hilfsarbeitertätigkeiten enthalten. Auch wenn der Beschwerdeführer keine handwerklichen Tätigkeiten ausü- ben kann und in der Schweiz keine Ausbildung absolviert hat, ist ihm eine angepasste leichte Hilfsarbeit zumutbar; Hilfsarbeiten benötigen keine (län- gere) Ausbildung, sondern oftmals lediglich eine (kurze) Einarbeitungszeit. Sie werden im Übrigen auf dem ausgeglichenen Arbeitsmarkt altersunab- hängig nachgefragt (vgl. Entscheid des BGer vom 25. November 2021, 8C_535/2021, E. 5.4.3). Selbst wenn dem Beschwerdeführer gefolgt und von einem tieferen Invalideneinkommen im Bereich des … und einem ma- ximal möglichen Abzug vom Tabellenlohn von 25 % ausgegangen würde (Beschwerde S. 8), würde mit 18 % dennoch – wie die Beschwerdegegne- rin in der Beschwerdeantwort (S. 3 Ziff. 7) zu Recht dargelegt hat – kein rentenbegründender Invaliditätsgrad resultieren. In der angefochtenen Verfügung 18. März 2021 berücksichtigte die Be- schwerdegegnerin einen Abzug vom Tabellenlohn von 20 % mit der Be- gründung, durch die gesundheitlichen Einschränkungen seien die mögli- chen Tätigkeitsbereiche reduziert. Es kann offenbleiben, ob ein Abzug in dieser Höhe gerechtfertigt ist oder nicht. Denn selbst bei einem maximal möglichen Abzug von 25 % (welcher nicht gerechtfertigt ist), resultiert (wie nachfolgend aufgezeigt) kein rentenbegründender Invaliditätsgrad. 5.3 Bei einem Valideneinkommen von Fr. 57'811.-- und einem hypothe- tischen Invalideneinkommen von Fr. 51'676.30 (Fr. 68'901.70 / 100 x 75) resultiert eine Einbusse von Fr. 6'134.70 (Fr. 57'811.-- abzüglich Fr. 51'676.30) und damit ein Invaliditätsgrad von gerundet 11 % ([Fr. 57'811.-- ./. Fr. 51'676.30] x 100 / Fr. 57'811.-- = 10.6 %). 5.4 Nach dem Dargelegten erweist sich die angefochtene Verfügung vom 18. März 2021 (act. II 35) als rechtens und die Beschwerde ist abzu- weisen.</w:t>
      </w:r>
    </w:p>
    <w:p>
      <w:r>
        <w:t>Urteil des Verwaltungsgerichts des Kantons Bern vom 29. Juni 2022, IV/21/311, Seite 15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