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310 vom 20. Juli 2022</w:t>
      </w:r>
    </w:p>
    <w:p>
      <w:r>
        <w:t>BE Verwaltungsgericht, 2022-07-20, DE</w:t>
      </w:r>
    </w:p>
    <w:p>
      <w:r>
        <w:rPr>
          <w:b/>
        </w:rPr>
        <w:t xml:space="preserve">Quelle: </w:t>
      </w:r>
      <w:r>
        <w:t>https://mcp.opencaselaw.ch/entscheid/be_verwaltungsgericht_200_2021_310</w:t>
      </w:r>
    </w:p>
    <w:p>
      <w:r>
        <w:t>FR: BE_VERWALTUNGSGERICHT 200 2021 310 du 20 juillet 2022</w:t>
      </w:r>
    </w:p>
    <w:p>
      <w:r>
        <w:t>IT: BE_VERWALTUNGSGERICHT 200 2021 310 del 20 luglio 2022</w:t>
      </w:r>
    </w:p>
    <w:p>
      <w:pPr>
        <w:pStyle w:val="Heading2"/>
      </w:pPr>
      <w:r>
        <w:t>Regeste</w:t>
      </w:r>
    </w:p>
    <w:p>
      <w:r>
        <w:t>Verfügung vom 17.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März 2021 (act. II 93). Streitig und zu prüfen ist der Anspruch der Beschwerdeführerin auf eine Invalidenrente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vorliegend der Rentenanspruch nach den bis 31. Dezember 2021 geltenden Normen (nachfolgend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20. Juli 2022, IV/21/310, Seite 5 nur vor, wenn sie aus objektiver Sicht nicht überwindbar ist (Art. 7 Abs. 2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2021 IV Nr. 54 S. 181 E. 2.3). 3. 3.1 Bis zum Erlass der – zeitliche Grenze der gerichtlichen Prüfung bildenden (BGE 131 V 242 E. 2.1 S. 243) – angefochtenen Verfügung vom 17. März 2021 (act. II 93) präsentierte sich die medizinische Aktenlage im Wesentlichen wie folgt: 3.1.1 Dr. med. I.________, Fachärztin für Allgemeine Innere Medizin sowie Rheumatologie, hielt im Bericht vom 5. September 2018 (act. II 13.2 S. 38 f.) als Diagnosen ein chronisch rezidivierendes lumbales Syndrom, einen Status nach Entfernung eines gutartigen ossären Tumors Tibia rechts 1995, einen Nikotinabusus sowie eine chronische Diarrhoe fest. Die Beschwerden hätten keinen entzündlichen Charakter und seien im Rahmen</w:t>
      </w:r>
    </w:p>
    <w:p>
      <w:r>
        <w:t>Urteil des Verwaltungsgerichts des Kantons Bern vom 20. Juli 2022, IV/21/310, Seite 6 der muskulären Insuffizienz zu sehen, welche auch im MRI dokumentiert worden sei, sowie im Zusammenhang mit der Hyperlordose und dem feh- lenden Rückenprogramm. Die im MRI dargestellten, möglicherweise ent- zündlichen Veränderungen sehe sie als unspezifisch an, insbesondere im Bereiche des linken Ileosakralgelenkes (ISG) könne keine klare Ostitis festgehalten werden. Schliesslich sei die axiale Hypermobilität ein begüns- tigender Faktor für das Auftreten von Problemen bei überdurchschnittlicher körperlicher Belastung, wie sie beim Umzug ins neue Heim stattgefunden habe. Inwiefern die berufliche Situation mit Verlängerung der Probezeit bei der neu angetretenen Stelle eine psychosoziale Belastungssituation dar- stelle, könne sie nicht abschätzen. Eindeutige Hinweise auf eine entzünd- lich-rheumatische Grunderkrankung beständen weder anhand der Bildgebung noch laboranalytisch (S. 38). 3.1.2 Am 11. Dezember 2018 erfolgte eine Rectopexie (act. II 13.2 S. 12). Prof. Dr. med. J.________, Facharzt für Chirurgie, hielt im Bericht vom 24. Januar 2019 (act. II 21 S. 14 f.) fest, die Beschwerdeführerin spüre eine deutliche Verbesserung der Defäkation. Trotzdem bleibe der Stuhl immer noch etwas hängen (S. 14). Es sei nun Beckenbodenphysiotherapie vorge- sehen (S. 15). 3.1.3 Dr. med. E.________ hielt im Bericht vom 3. Mai 2019 (act. II 21 S. 6-11) fest, die Vorstellung sei im August 2018 wegen Rückenschmerzen erfolgt. Trotz intensiver therapeutischer Versuche seien die Schmerzen progredient gewesen. Multimodale Abklärungen hätten keine klare Ursache bis auf die Hypermobilität erbracht. Es beständen weiter immobilisierende Schmerzen "wenn länger als 10 bis 20 Minuten aufrecht" (S. 7). Es seien nur kurzzeitige Belastungen möglich wegen Schmerzen. Kognitiv- intellektuell beständen keine Einschränkungen. Neben den Schmerzen seien ihm – Dr. med. E.________ – keine weiteren Funktionseinschrän- kungen bekannt. Aktuell sei keine Tätigkeit zumutbar (S. 10). Die Arbeits- unfähigkeit betrage 100% vom 15. August bis 4. September 2018, 50% vom 5. September bis 10. Oktober 2018 und 100% ab dem 30. November 2018 (S. 6). 3.1.4 Dr. med. K.________, Facharzt für Orthopädische Chirurgie und Traumatologie des Bewegungsapparates, hielt im Bericht vom 26. Juni</w:t>
      </w:r>
    </w:p>
    <w:p>
      <w:r>
        <w:t>Urteil des Verwaltungsgerichts des Kantons Bern vom 20. Juli 2022, IV/21/310, Seite 7 2019 (act. II 23 S. 2 f.) fest, der Verlauf zeige sich als sehr hartnäckig in Bezug auf eine Schmerzverbesserung. Die Beschwerdeführerin sei immer noch sehr stark gestört durch eine Symptomatik über dem ISG rechts. Die Physiotherapie sowie weitere Therapien würden weitergeführt. In Bezug auf eine Reintegration in die Arbeit wäre es gut, wenn die Beschwerdefüh- rerin einen …job ausüben könnte mit wechselhafter Tätigkeit. Vorerst sei sie aber nur fraglich beanspruchbar (S. 3). 3.1.5 Im Bericht vom 3. Juli 2019 (act. II 29 S. 6 f.) hielt Prof. Dr. med. J.________ fest, mittlerweile habe die Beschwerdeführerin einen neuen Physiotherapeuten für Rücken- und Beckenbodentraining und nun eine erfolgreiche Regulierung des Stuhlgangs. Sie sei deutlich geringer sym- ptomatisch und sie müsse nur noch selten den Stuhl aktiv mit dem Finger herausholen. Von Seiten der Defäkation sei die Beschwerdeführerin zurzeit sehr zufrieden. Sie störten die Rückenschmerzen (S. 6). 3.1.6 Am 30. August 2019 (act. II 29 S. 2-5) berichtete Dr. med. E.________, der Gesundheitszustand sei stationär. Die Beschwerdeführe- rin beklage weiter starke Schmerzen, welche positions- und belastungsab- hängig seien. Vereinzelt träten mehrstündige Phasen mit Schmerzfreiheit auf, welche jedoch bei einer falschen Bewegung abrupt zu einem Ende kämen. Bezüglich Defäkation sei es zu einer deutlichen Besserung ge- kommen (S. 2). 3.1.7 Anlässlich eines Abklärungsgesprächs in der Klinik L.________ wurde eine Schmerzstörung mit psychischen und physischen Faktoren (ICD-10 F45.4) diagnostiziert (Bericht der Klinik L.________ vom 23. Okto- ber 2019 [act. II 33 S. 2 f.]). Die Beschwerdeführerin erwarte Einiges von der geplanten Beckenbodentherapie, weswegen bezüglich psychosomati- scher Behandlungen vorerst abgewartet werde (S. 3). 3.1.8 PD Dr. med. M.________, Facharzt für Anästhesiologie, hielt im Bericht vom 20. Januar 2020 (act. II 39 S. 2) fest, die am 13. Dezem- ber 2019 erfolgte diagnostische und therapeutische Infiltration des rechts- seitigen ISG sowie des sacro-coccygealen Oberganges habe lediglich während ca. 2 Wochen einen leichtgradigen Rückgang der Schmerzen gezeigt.</w:t>
      </w:r>
    </w:p>
    <w:p>
      <w:r>
        <w:t>Urteil des Verwaltungsgerichts des Kantons Bern vom 20. Juli 2022, IV/21/310, Seite 8 3.1.9 PD Dr. med. N.________, Facharzt für Neurologie, hielt im Bericht vom 14. Februar 2020 (act. II 48 S. 1-3) fest, anamnestisch und klinisch beständen Doppelbilder. Der Simpson-Test sei negativ, darüber hinaus beständen keine fokal-neurologischen Defizite, es liege das bekannte mus- kuloskelettale Schmerzsyndrom rechts gluteal/sakral vor. Es bestehe kein Anhalt für eine Myasthenie oder für eine Myopathie. Ein MRI des Schädels habe keinen Anhalt für demyelinisierende Läsionen erbracht. Insofern beständen auch keine Hinweise für eine Multiple Sklerose. Die Beschwer- den seien hochwahrscheinlich funktionell (S. 2). 3.1.10 Am 17. Juni 2020 erfolgte eine Untersuchung in der Praxis O.________. Im entsprechenden und gleichentags verfassten Bericht (act. II 67 S. 2 f.) wurde festgehalten, die MRI’s der Lendenwirbelsäule (LWS) ergäben eine mögliche leichte Fazettengelenksentzündung L4/5 und L5/S1 rechts. Es fänden sich nur leichtgradige Veränderungen im rechten ISG (S. 2). Die Beschwerdeführerin leide an starken rechtsseitigen Schmerzen im lumbosakralen Übergang. Die aktuelle Untersuchung spreche für ein rechtsseitiges ISG-Syndrom. Eine Hüfte-Abklärung bei Dr. med. K.________ habe keine Hüft-Pathologie gezeigt (S. 3). 3.1.11 Im polydisziplinären, auf einer internistischen, gastroenterologi- schen, rheumatologischen und (federführenden) psychiatrischen Abklärung beruhenden Gutachten des MEDAS vom 10. August 2020 (act. II 71.1 ff.) wurden interdisziplinär die folgenden Diagnosen gestellt (act. II 71.1 S. 6 f.): Mit Auswirkung auf die Arbeitsfähigkeit (letzte Tätigkeit) 1. Somatoforme Störung, nicht näher bezeichnet (ICD-10 F45.9) 2. Reizdarmsyndrom mit chronisch rezidivierender Obstipation 3. Status nach laparoskopisch ventraler nervensparender Rektopexie am</w:t>
      </w:r>
    </w:p>
    <w:p>
      <w:r>
        <w:rPr>
          <w:b/>
        </w:rPr>
        <w:t>E. 6</w:t>
      </w:r>
    </w:p>
    <w:p>
      <w:r>
        <w:t>Oktober 2000 über den Allgemeinen Teil des Sozialversicherungsrechts (ATSG; SR 830.1) i.V.m. Art. 54 Abs. 1 lit. a des kantonalen Gesetzes vom</w:t>
      </w:r>
    </w:p>
    <w:p>
      <w:r>
        <w:rPr>
          <w:b/>
        </w:rPr>
        <w:t>E. 6.1</w:t>
      </w:r>
    </w:p>
    <w:p>
      <w:r>
        <w:t>Nach aArt.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Invaliditätsgrad in beiden Bereichen</w:t>
      </w:r>
    </w:p>
    <w:p>
      <w:r>
        <w:t>Urteil des Verwaltungsgerichts des Kantons Bern vom 20. Juli 2022, IV/21/310, Seite 19 zu bemessen (sog. gemischte Methode; BGE 144 I 21 E. 2.1 S. 23, 142 V 290 E. 4 S. 293).</w:t>
      </w:r>
    </w:p>
    <w:p>
      <w:r>
        <w:rPr>
          <w:b/>
        </w:rPr>
        <w:t>E. 6.2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 toren abgestellt werden (BGE 144 I 103 E. 5.3 S. 110; SVR 2019 UV Nr. 40 S. 153 E. 6.2.3).</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w:t>
      </w:r>
    </w:p>
    <w:p>
      <w:r>
        <w:t>Urteil des Verwaltungsgerichts des Kantons Bern vom 20. Juli 2022, IV/21/310, Seite 20</w:t>
      </w:r>
    </w:p>
    <w:p>
      <w:r>
        <w:rPr>
          <w:b/>
        </w:rPr>
        <w:t>E. 6.3</w:t>
      </w:r>
    </w:p>
    <w:p>
      <w:r>
        <w:t>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Die Berechnung des Invaliditätsgrads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w:t>
      </w:r>
    </w:p>
    <w:p>
      <w:r>
        <w:rPr>
          <w:b/>
        </w:rPr>
        <w:t>E. 6.4.1</w:t>
      </w:r>
    </w:p>
    <w:p>
      <w:r>
        <w:t>Für den erwerblichen Bereich steht hinsichtlich des Validenein- kommens zunächst fest, dass die Beschwerdeführerin über keine Berufs- ausbildung verfügt (act. II 1 S. 5; 16 S. 1). Zuletzt arbeitete sie bis zur Kündigung per Ende 2018 im … bzw. in der … der D.________ (act. II 4). Ob die Beschwerdeführerin diese Tätigkeit aus krankheitsfremden (vgl. act. II 13.3 S. 8-10) oder gesundheitlichen Gründen (Beschwerde, S. 3, Art. 2) aufgab, kann offen bleiben. Jedenfalls dauerte diese Anstellung wie sämtli- che übrigen zuvor innegehabten Beschäftigungsverhältnisse (vgl. act. II 5 S. 2 f.; 85 S. 4) allein wenige Monate, weshalb im Lichte dieser Erwerbs- biographie der zuletzt bei der D.________ erzielte Verdienst nicht als Grundlage für das Valideneinkommen herangezogen werden kann, zumal die Beschwerdeführerin selber angab, als Gesunde würde sie "wohl nicht mehr im …" arbeiten (act. II 85 S. 5). Entsprechend ist für die Bestimmung des Valideneinkommens auf Tabellenlöhne gemäss LSE abzustellen (vgl. E. 6.2.1 vorne). Die Beschwerdegegnerin hat in der angefochtenen Verfü- gung vom 17. März 2021 unter Hinweis auf den Einkommensvergleich im Abklärungsbericht (act. II 85 S. 7) auf die LSE 2018, Tabelle</w:t>
      </w:r>
    </w:p>
    <w:p>
      <w:r>
        <w:t>Urteil des Verwaltungsgerichts des Kantons Bern vom 20. Juli 2022, IV/21/310, Seite 21 TA1_tirage_skill_level, Wert TOTAL, Frauen, Kompetenzniveau 1, abge- stellt, auf die betriebsübliche Arbeitszeit aufgerechnet (BGE 126 V 75 E. 3b bb S. 76) und pro 2019 (vgl. E. 4 vorne) aufindexiert (vgl. Entscheid des BGer vom 10. Mai 2013, 8C_67/2013, E. 3.3.5). Dies ist nicht zu beanstan- den.</w:t>
      </w:r>
    </w:p>
    <w:p>
      <w:r>
        <w:rPr>
          <w:b/>
        </w:rPr>
        <w:t>E. 6.4.2</w:t>
      </w:r>
    </w:p>
    <w:p>
      <w:r>
        <w:t>Indem die Beschwerdeführerin ihre Restarbeitsfähigkeit nicht aus- schöpft respektive keiner Erwerbstätigkeit nachgeht, ist für die Ermittlung des Invalideneinkommens ebenfalls auf statistische Werte gemäss LSE 2018 abzustellen (vgl. E. 6.2.2 vorne), wobei mit Blick auf das Zumutbar- keitsprofil (vgl. E. 3.5 vorne) sowie den Umstand, dass die Beschwerdefüh- rerin über keine Berufsausbildung verfügt, dieselbe Tabellenposition wie beim Valideneinkommen zu berücksichtigen ist. Hinsichtlich eines allfälli- gen leidensbedingten Abzugs (BGE 134 V 322 E. 5.2 S. 327, 129 V 472 E. 4.2.3 S. 481) ist zunächst darauf hinzuweisen, dass ein solcher – soweit die invaliditätsfremden Abzugsfaktoren betreffend – bei beiden, auf statisti- schen Daten beruhenden Vergleichseinkommen vorzunehmen wäre (Ent- scheid des BGer vom 19. Januar 2009, 8C_42/2008, E. 5). Soweit das Kriterium der leidensbedingten Einschränkung betreffend, wurde im MEDAS-Gutachten eine Leistungsminderung von 10% bei der attestierten Arbeitsfähigkeit berücksichtigt (vgl. act. II 71.1 S. 9 f.), weshalb sie nicht zusätzlich in die Bemessung des leidensbedingten Abzugs einfliessen und so zu einer doppelten Anrechnung desselben Gesichtspunkts führen darf (BGE 146 V 16 E. 4.1 S. 20).</w:t>
      </w:r>
    </w:p>
    <w:p>
      <w:r>
        <w:rPr>
          <w:b/>
        </w:rPr>
        <w:t>E. 6.4.3</w:t>
      </w:r>
    </w:p>
    <w:p>
      <w:r>
        <w:t>Sind Validen- und Invalideneinkommen ausgehend vom selben Tabellenlohn zu berechnen, erübrigt sich deren genaue Ermittlung. Der Invaliditätsgrad entspricht dem Grad der Arbeitsunfähigkeit (Entscheid des BGer vom 20. April 2015, 8C_304/2014, E. 6), mithin ungewichtet 10% bzw. gewichtet 6% (10% x 0.6).</w:t>
      </w:r>
    </w:p>
    <w:p>
      <w:r>
        <w:rPr>
          <w:b/>
        </w:rPr>
        <w:t>E. 6.5.1</w:t>
      </w:r>
    </w:p>
    <w:p>
      <w:r>
        <w:t>Mit Bezug auf den Aufgabenbereich Haushalt liess die Beschwer- degegnerin die häuslichen und erwerblichen Verhältnisse durch ihren spe- zialisierten Abklärungsdienst vor Ort abklären. Der entsprechende Bericht vom 22. Dezember 2020 (zu den Voraussetzungen an den Beweiswert von</w:t>
      </w:r>
    </w:p>
    <w:p>
      <w:r>
        <w:t>Urteil des Verwaltungsgerichts des Kantons Bern vom 20. Juli 2022, IV/21/310, Seite 22 Abklärungsberichten vgl. BGE 140 V 543 E. 3.2.1 S. 547, 130 V 61 E. 6.2 S. 63; SVR 2018 IV Nr. 69 S. 224 E. 3.2) erfolgte in Kenntnis der medizini- schen Situation und namentlich des polydisziplinären MEDAS-Gutachtens vom 10. August 2020 (vgl. act. II 85 S. 3). Ferner stützt sich das Ergebnis auf die Angaben der Beschwerdeführerin zu den sozialen und erwerblichen Verhältnissen und zum Haushalt. Die im Abklärungsbericht enthaltene Um- schreibung der Haushaltsaufgaben entspricht den Vorgaben von Rz. 3087 KSIH (in Kraft gestanden bis 31. Dezember 2021). Die Gewichtung der einzelnen Aufgabenbereiche hält sich sodann innerhalb der dort angege- benen Bandbreiten und ist in Anbetracht der konkreten Umstände nicht zu beanstanden. Auf den Abklärungsbericht vom 22. Dezember 2020 kann somit abgestellt werden. Demgegenüber kann die Beschwerdeführerin aus dem Bericht von Dr. med. E.________ vom 11. März 2021 (act. I 6), worin dieser eine Leis- tungsfähigkeit von 30% bzw. eine Leistungsminderung von 50% bei Haus- haltarbeiten bescheinigt, nichts zu ihren Gunsten ableiten. Denn im Zusammenhang mit den Einschränkungen im Haushalt ist nicht die medizi- nisch-theoretische Arbeitsunfähigkeit ausschlaggebend, sondern wie sich der Gesundheitsschaden in der nichterwerblichen Betätigung konkret aus- wirkt, was durch die Abklärung an Ort und Stelle zu erheben ist (vgl. Ent- scheid des BGer vom 16. Juni 2021, 9C_80/2021, E. 3.1). Abgesehen davon, dass der Bericht von Dr. med. E.________ nicht auf jenen der Ab- klärungsfachperson Bezug nimmt respektive der Hausarzt einzig seine Ein- schätzung jener der Abklärungsfachperson gegenüberstellt, beruhen seine Angaben auch nicht auf einer Abklärung vor Ort, weshalb sie die Beweis- kraft des Administrativberichts nicht zu erschüttern vermögen.</w:t>
      </w:r>
    </w:p>
    <w:p>
      <w:r>
        <w:rPr>
          <w:b/>
        </w:rPr>
        <w:t>E. 6.5.2</w:t>
      </w:r>
    </w:p>
    <w:p>
      <w:r>
        <w:t>Gestützt auf den Abklärungsbericht Haushalt/Erwerb vom 22. De- zember 2020 (act. II 85 S. 2 ff.) beträgt die mittels Betätigungsvergleich ermittelte Einschränkung ungewichtet 4% (S. 11). Der gewichtete Invali- ditätsgrad beträgt folglich 1.6% (4% x 0.4).</w:t>
      </w:r>
    </w:p>
    <w:p>
      <w:r>
        <w:rPr>
          <w:b/>
        </w:rPr>
        <w:t>E. 6.6</w:t>
      </w:r>
    </w:p>
    <w:p>
      <w:r>
        <w:t>Bei einer gewichteten Einschränkung von 6% im erwerblichen Be- reich (vgl. E. 6.4.3 vorne) und einer solchen von 1.6% im Aufgabenbereich resultiert ein gesamthafter Invaliditätsgrad (vgl. E. 6.3 vorne) von gerundet</w:t>
      </w:r>
    </w:p>
    <w:p>
      <w:r>
        <w:t>Urteil des Verwaltungsgerichts des Kantons Bern vom 20. Juli 2022, IV/21/310, Seite 23 (zur Rundung: vgl. BGE 130 V 121 E. 3.2 S. 123) 8%, womit kein Anspruch auf eine Invalidenrente besteht (vgl. E. 2.3 vorne).</w:t>
      </w:r>
    </w:p>
    <w:p>
      <w:r>
        <w:rPr>
          <w:b/>
        </w:rPr>
        <w:t>E. 6.7</w:t>
      </w:r>
    </w:p>
    <w:p>
      <w:r>
        <w:t>Zusammenfassend erweist sich die angefochtene Verfügung vom</w:t>
      </w:r>
    </w:p>
    <w:p>
      <w:r>
        <w:rPr>
          <w:b/>
        </w:rPr>
        <w:t>E. 11</w:t>
      </w:r>
    </w:p>
    <w:p>
      <w:r>
        <w:t>Status nach akzidenteller Intoxikation mit Reduwaft (Putzmittel)</w:t>
      </w:r>
    </w:p>
    <w:p>
      <w:r>
        <w:rPr>
          <w:b/>
        </w:rPr>
        <w:t>E. 12</w:t>
      </w:r>
    </w:p>
    <w:p>
      <w:r>
        <w:t>Leichtes Übergewicht (BMI 27 kg/m2)</w:t>
      </w:r>
    </w:p>
    <w:p>
      <w:r>
        <w:rPr>
          <w:b/>
        </w:rPr>
        <w:t>E. 13</w:t>
      </w:r>
    </w:p>
    <w:p>
      <w:r>
        <w:t>Status nach Nikotinabusus (15-20 py)</w:t>
      </w:r>
    </w:p>
    <w:p>
      <w:r>
        <w:rPr>
          <w:b/>
        </w:rPr>
        <w:t>E. 13.2</w:t>
      </w:r>
    </w:p>
    <w:p>
      <w:r>
        <w:t>S. 21, 36, 41) im September 2019 (Art. 28 Abs. 1 lit. b und Art. 29 Abs.</w:t>
      </w:r>
    </w:p>
    <w:p>
      <w:r>
        <w:t>Urteil des Verwaltungsgerichts des Kantons Bern vom 20. Juli 2022, IV/21/310, Seite 16 1 IVG). Ob für die Zeit vom 10. Oktober bis 29. November 2018 von einem wesentlichen Unterbruch der Arbeitsunfähigkeit auszugehen wäre (vgl. act. II 13.4 S. 5; 21 S. 6; Art. 29ter der Verordnung vom 17. Januar 1961 über die Invalidenversicherung [SR; 831.201]), kann mit Blick auf das Ergebnis (vgl. E. 6.6 hinten) offen bleiben. 5. 5.1 In der angefochtenen Verfügung vom 17. März 2021 (act. II 93) legte die Beschwerdegegnerin für die Ermittlung des Invaliditätsgrades ei- nen Status von 60% Erwerb und 40% Haushalt zugrunde (S. 2). Die Be- schwerdeführerin macht geltend, es sei im Gesundheitsfall von einem Erwerbspensum von 80% auszugehen (Beschwerde, S. 3, Art. 2). 5.2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Zu berücksichtigen sind die persönlichen, familiären, sozialen und erwerblichen Verhältnisse ebenso wie allfällige Erziehungs- und Betreuungsaufgaben gegenüber Kindern, das Alter, die beruflichen Fähigkeiten und die Ausbildung sowie die persönli- chen Neigungen und Begabungen. Dabei sind die konkrete Situation und die Vorbringen der versicherten Person nach Massgabe der allgemeinen Lebenserfahrung zu würdigen (BGE 144 I 28 E. 2.3 S. 30, 117 V 194 E. 3b S. 195; SVR 2020 IV Nr. 72 S. 251 E. 4.1.1). 5.3 Anlässlich der Erhebung zu den häuslichen Verhältnissen am 29. Oktober 2020 (act. II 85 S. 2 ff.) gab die Beschwerdeführerin auf die Frage, ob sie ohne gesundheitliche Einschränkung eine Erwerbstätigkeit ausüben würde, an, sie würde "60%-80%" arbeiten. Im Übrigen hielt die</w:t>
      </w:r>
    </w:p>
    <w:p>
      <w:r>
        <w:t>Urteil des Verwaltungsgerichts des Kantons Bern vom 20. Juli 2022, IV/21/310, Seite 17 Abklärungsfachperson im Abklärungsbericht vom 22. Dezember 2020 fest, die Frage, wieso sie nie mehr als 60% gearbeitet habe, habe die Be- schwerdeführerin dahingehend beantwortet, es sei wohl eher ein Wunsch- denken. Eigentlich habe sie nur als ganz jung mehr gearbeitet, als …. Seit Jahren habe sie immer 60% gearbeitet und immer nur saisonal, teilweise auch weniger. Es sei immer sehr knapp gewesen mit den Kindern und sie habe sich irgendwie durchgeschlagen. Sie habe von Freunden und Eltern Unterstützung erhalten, wenn es nicht ausgereicht habe. Während sie Krankentaggeld bezogen habe, sei es sehr knapp gewesen. Auf die Frage, was sie bei guter Gesundheit arbeiten würde, habe die Beschwerdeführerin geantwortet, sie würde wohl nicht mehr im … arbeiten. Sie hätte sich vor- stellen können, noch eine … Ausbildung zu machen. Sie würde jedoch am ehesten wieder etwas … machen. Als … zu arbeiten könnte sie sich am besten vorstellen (S. 5). Aufgrund dieser Angaben der Beschwerdeführerin sowie mit Blick auf de- ren persönlichen Verhältnisse und bisherige Erwerbsbiographie ist mit der Beschwerdegegnerin von einem Status von 60% Erwerb und 40% Haushalt auszugehen. Dabei lassen die im individuellen Konto (IK) dokumentierten Einkommen nicht den Schluss auf einen in der Vergangenheit regelmässig höheren Beschäftigungsgrad zu (vgl. act. II 12). Ferner kommt der bereits bei Eintritt der Krankheit im August 2018 im Umfang eines 60%-Pensums ausgeübten Tätigkeit (act. II 13.1 S. 53) erheblicher Indizwert zu (vgl. Ent- scheid des BGer vom 15. März 2022, 8C_669/2021, E. 5.3.2). Zwar bestätigte die D.________ im Vorbescheidverfahren gegenüber der Rechtsvertreterin der Beschwerdeführerin, mit fortschreitender Aus- und Weiterbildung sollte sie zusätzliche Aufgaben übernehmen und damit das Pensum "sukzessive" auf 80% steigern (act. I 5). Eine solche Entwicklung erweist sich jedoch nicht als überwiegend wahrscheinlich, zumal die Be- schwerdeführerin gegenüber der Abklärungsperson angab, als Gesunde würde sie eher wieder als … arbeiten, was denn auch dagegen spricht, dass sich die Beschwerdeführerin im hypothetischen Gesundheitsfall nach- haltig beruflich neuorientiert hätte, wie es beschwerdeweise postuliert wird (S. 3, Art. 2). Ferner versah die Beschwerdeführerin bei der P.________ GmbH zwar ein Pensum von 70% (act. I 4); indessen dauerte diese Tätig- keit allein drei Monate (act. II 12 S. 2), weshalb daraus ebenfalls keine</w:t>
      </w:r>
    </w:p>
    <w:p>
      <w:r>
        <w:t>Urteil des Verwaltungsgerichts des Kantons Bern vom 20. Juli 2022, IV/21/310, Seite 18 dauerhafte Entwicklung für den hypothetischen Gesundheitsfall abgeleitet werden kann. Weiter erzielte die Beschwerdeführerin bei der Q.________ GmbH (Beschwerde, S. 3, Art. 2) während ihrer zwölfmonatigen Anstellung einen Verdienst von Fr. 9'800.-- (act. II 12 S. 2), was nicht mit einem 60%- Pensum zu vereinbaren ist, wie in der Stellungnahme des Abklärungs- dienstes vom 15. März 2021 überzeugend festgehalten wird (vgl. act. II 92 S. 4). Auch die wirtschaftliche Situation der Beschwerdeführerin lässt nicht den zwingenden Schluss auf einen im Validitätsfall 60% übersteigenden Beschäftigungsgrad zu, räumt sie doch beschwerdeweise selber ein, dass sie ein Pensum von "mindestens 60%" benötige (Beschwerde, S. 4, Art. 2). Schliesslich vermag die Beschwerdeführerin mit ihrem Hinweis auf "die neue Rechtsprechung im Ehescheidungsrecht" (Beschwerde, S. 4, Art. 2) nichts zu ihren Gunsten abzuleiten, ist für die Beantwortung der sozialver- sicherungsrechtlichen Statusfrage doch nicht die Zumutbarkeit einer Er- werbstätigkeit massgebend, sondern das Erwerbspensum, in dem die Versicherte im Gesundheitsfall mit überwiegender Wahrscheinlichkeit tätig wäre (Entscheid des BGer vom 12. September 2019, 9C_332/2019, E. 4.1). 5.4 Zusammenfassend ist für den gesamten Beurteilungszeitraum (vgl. E. 3.1 vorne) von einem Status von 60% Erwerb und 40% Haushalt auszugehen. 6.</w:t>
      </w:r>
    </w:p>
    <w:p>
      <w:r>
        <w:rPr>
          <w:b/>
        </w:rPr>
        <w:t>E. 14</w:t>
      </w:r>
    </w:p>
    <w:p>
      <w:r>
        <w:t>Status nach koloskopischer Polypektomie (2013, 2019)</w:t>
      </w:r>
    </w:p>
    <w:p>
      <w:r>
        <w:rPr>
          <w:b/>
        </w:rPr>
        <w:t>E. 15</w:t>
      </w:r>
    </w:p>
    <w:p>
      <w:r>
        <w:t>Refluxbeschwerden (Status nach normaler Gastroskopie 2013)</w:t>
      </w:r>
    </w:p>
    <w:p>
      <w:r>
        <w:rPr>
          <w:b/>
        </w:rPr>
        <w:t>E. 16</w:t>
      </w:r>
    </w:p>
    <w:p>
      <w:r>
        <w:t>Status nach laparoskopischer Appendektomie Im Vordergrund des Beschwerdeerlebens stehe eine Schmerzsymptomatik vonseiten des Bewegungsapparates. Gemäss aktuellem rheumatologi- schen Gutachten seien die Schmerzen bis zu einem gewissen Grad, aber nicht vollständig, organmedizinisch nachvollziehbar. Es sei von einer psy- chogenen Überlagerung auszugehen. Bezüglich der psychosomatisch be- dingten Schmerzsymptomatik ergebe sich aus gastroenterologischer Sicht des Weiteren ein Reizdarmsyndrom, auch hier sei eine psychosomatische Komponente anzunehmen. Insgesamt ergebe sich die Diagnose somato- forme Störung, nicht näher bezeichnet (act. II 71.1 S. 4). Die Arbeitsfähigkeit in der bisherigen Tätigkeit (bei der D.________) betra- ge ca. 90% (8.5 Stunden täglich, Leistungsminderung ca. 10%). Dies gelte seit Juni 2019 (S. 9). Dasselbe gelte in Bezug auf eine den Leiden ange- passte Tätigkeit. Die Arbeitsunfähigkeiten addierten sich nicht, da die Leis- tungsminderung die Beschwerdeführerin sowohl gastroenterologisch als auch psychiatrisch entlaste (S. 10).</w:t>
      </w:r>
    </w:p>
    <w:p>
      <w:r>
        <w:t>Urteil des Verwaltungsgerichts des Kantons Bern vom 20. Juli 2022, IV/21/310, Seite 10 3.1.12 Dr. med. E.________ hielt im Bericht vom 11. März 2021 (act. I 6) fest, bei der Beschwerdeführerin bestehe weiterhin ein chronisches Schmerzsyndrom des ISG rechts unklarer Ursache. Die Haushaltsarbeiten könne sie zu ca. 30% selber erfüllen. Auch in sitzender Tättgkeit sei die Beschwerdeführerin zu ca. 50% leistungsgemindert, d. h. sie brauche etwa doppelt so lange wie im gesunden Zustand. Mit der Beurteilung der Begut- achtung sei er nicht einverstanden. Im isolierten Setting der IV- Untersuchung seien die Einschränkungen wie auch die Schmerzintensität unterschätzt worden. 3.1.13 Im Bericht des Spitals F.________ vom 12. April 2021 (act. I 7) wurde festgehalten, die Beschwerdeführerin erfülle formell die Kriterien für ein hypermobiles Ehlers Danlos Syndrom (EDS) nicht (S. 3). 3.1.14 Im Bericht des Spitals G.________ vom 14. Juni 2021 (act. I 9) wurde festgehalten, die Beschwerdeführerin sei zur Zweitmeinung bezüg- lich Beurteilung einer zugrundeliegenden Erkrankung des Bindegewebes zugewiesen worden (S. 2). Die Diagnose der hypermobilen Form des EDS könne nicht gestellt werden; es sei jedoch noch eine kardiologische Unter- suchung erforderlich. Derzeit seien auch keine diagnostischen Kriterien für eine andere EDS-Erkrankung erfüllt (S. 3). 3.1.15 Dr. med. H.________ hielt im Bericht vom 28. Juni 2021 (act. I 10) fest, auch wenn noch Untersuchungen ausständen, so sei keine EDS- Erkrankung zu erwarten. Vielmehr sprächen das in vielerlei Dokumenten geschilderte bisherige Wissen sowie die heutige Untersuchung und die Resultate der Infiltration deutlich für einen ISG-Schmerz rechts.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20. Juli 2022, IV/21/310, Seite 11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3.3 Das polydisziplinäre MEDAS-Gutachten vom 10. August 2020 (act. II 71.1 ff.) erfüllt die Anforderungen der Rechtsprechung an Expertisen (vgl. E. 3.2.2 vorne) und erbringt vollen Beweis. Das Gutachten ist in Bezug auf die befundmässige und diagnostische Einschätzung sowie der daraus re- sultierenden Arbeits- und Leistungsfähigkeitsbeurteilung (Folgeabschät- zung) in allen Teilen nachvollziehbar, die Schlussfolgerungen sind überzeugend begründet und es lassen sich gestützt darauf sämtliche vor- liegend relevanten Tat- und Rechtsfragen zuverlässig beantworten. Danach liegt – in weitgehender Übereinstimmung mit den Berichten der behandeln- den Ärzte (vgl. E. 3.1 vorne) – im Wesentlichen eine organisch nicht hinrei- chend begründbare respektive psychogen überlagerte Schmerz- symptomatik von Seiten des Bewegungsapparates (namentlich Rückenschmerzen bzw. Schmerzen im rechten ISG-/Glutealbereich [vgl. act. II 71.3 S. 2; 71.4 S. 2]) vor, welche das funktionelle Leistungsvermögen der Beschwerdeführerin im Umfang von medizinisch-theoretisch 10% be- einträchtigt.</w:t>
      </w:r>
    </w:p>
    <w:p>
      <w:r>
        <w:t>Urteil des Verwaltungsgerichts des Kantons Bern vom 20. Juli 2022, IV/21/310, Seite 12 3.4 Was die Beschwerdeführerin gegen diese Einschätzungen vorbringt, dringt nicht durch: 3.4.1 Soweit sie geltend macht, die Einschätzung der Gutachter werde ihrer Situation "nicht gerecht" (Beschwerde, S. 5, Art. 3), so ist dieses pauschale Vorbringen nicht geeignet, Zweifel am Beweiswert der MEDAS- Expertise zu wecken. Nichts Anderes folgt aus dem Verweis auf den Bericht von Dr. med. E.________ vom 11. März 2021 (act. I 6), worin der Hausarzt der Beschwerdeführerin zwar eine Leistungsfähigkeit von 30% bzw. eine Leistungsminderung von 50% attestiert, dabei jedoch ausschliesslich auf angebliche Beeinträchtigungen bei Tätigkeiten im Haushalt Bezug nimmt, welche nicht auf die Erwerbstätigkeit übertragen werden können. Wenn Dr. med. E.________ schliesslich ohne inhaltliche Bezugnahme auf die Expertise weiter festhält, die Einschränkungen und die Schmerzintensität seien im Gutachten "seines Erachtens unterschätzt" worden und er sei mit der attestierten Arbeitsfähigkeit von "100%" – welche effektiv jedoch 90% beträgt (act. II 71.1 S. 9 f.) – "nicht einverstanden", so stellt auch diese allein der subjektiven Einschätzung entspringende, von der MEDAS-Expertise abweichende Beurteilung kein konkretes Indiz (vgl. E. 3.2.2 vorne) dar, welches den Beweiswert des Gutachtens zu schmälern vermöchte. Im Übrigen ist zu betonen, dass die Gutachter über das Schmerzerleben der Beschwerdeführerin und dessen mögliche Ursachen mit Blick auf die ausgiebige medizinische Aktenlage (vgl. E. 3.1 vorne) ausreichend ins Bild gesetzt waren respektive die Beschwerdeangaben in der Expertise detailliert wiedergegeben wurden (vgl. act. II 71.3 S. 2 f.; 71.4 S. 2 f.). Indessen muss – unabhängig vom Grad der Objektivierbarkeit des geklagten Leidens (vgl. BGE 140 V 290 E. 3.3.1 S. 296) – im Rahmen der sozialversicherungsrechtlichen Leistungsprüfung verlangt werden, dass die subjektiven Schmerzangaben durch damit korrelierende, fachärztlich schlüssig feststellbare Befunde hinreichend erklärbar sind respektive müssen Schmerzangaben zuverlässiger medizinischer Feststellung und Überprüfung zugänglich sein (BGE 143 V 124 E. 2.2.2 S. 127, 136 V 279 E. 3.2.1 S. 281). Dies trifft vorliegend in wesentlichem Umfang nicht zu (act. II 71.1 S. 8 f.), was Dr. med. E.________ zwar selber auch bestätigte (vgl. act. I 6), indessen bei den Folgeabschätzungen ausser Acht liess.</w:t>
      </w:r>
    </w:p>
    <w:p>
      <w:r>
        <w:t>Urteil des Verwaltungsgerichts des Kantons Bern vom 20. Juli 2022, IV/21/310, Seite 13 3.4.2 Im Weiteren kritisiert die Beschwerdeführerin die angeblich kurze Untersuchung im Rahmen der rheumatologischen Begutachtung (Beschwerde, S. 6, Art. 4), welche gemäss Gutachten eineinhalb Stunden dauerte (act. II 71.4 S. 1). Nach der Rechtsprechung unterliegt die Dauer der Untersuchung bei psychiatrischen Expertisen grundsätzlich der Fachkenntnis des Experten. Dabei kommt der Dauer einer Exploration allein nicht entscheidende Bedeutung zu; massgebend sind vielmehr Inhalt und Schlüssigkeit des Gutachtens (Entscheid des Bundesgerichts [BGer] vom 10. September 2021, 8C_262/2021, E. 5.1.2). Gleiches hat grundsätzlich auch für Begutachtungen anderer Fachrichtungen zu gelten. Auch vorliegend besteht kein Anlass, aus der Untersuchungsdauer auf eine mangelnde Beweiskraft des rheumatologischen Teilgutachtens zu schliessen, sind die darin getroffenen Ausführungen und Einschätzungen doch überzeugend begründet. Weiter bemängelt die Beschwerdeführerin, die Angabe im rheumatologischen Teilgutachten, wonach sie aktuell keine Schmerzmedikamente nehme (act. II 71.4 S. 5), treffe nicht zu (Beschwerde, S. 5, Art. 4). Allerdings findet sich dieselbe Angabe auch im internistischen und im gastroenterologischen Teilgutachten (vgl. act. II 71.5 S. 4; 71.6 S. 4). Ob die Kritik der Beschwerdeführerin deshalb berechtigt ist, ist fraglich, kann jedoch offen bleiben, denn die Folgeabschätzung der Rheumatologin, wonach eine 100%ige Arbeitsfähigkeit in der bisherigen sowie jeder anderen adaptierten Tätigkeit bestehe (act. II 71.4 S. 13), basiert auf einer umfassenden Befunderhebung (S. 6-9) sowie einer detaillierten Konsistenzprüfung (S. 13 f.). Letztere beinhaltete zwar auch den Verweis auf die fehlende Schmerzmedikation (S. 13 unten); dieser stellte jedoch gemäss den ausführlichen Darlegungen der Gutachterin nur einen unter zahlreichen Aspekten dar, welcher gegen ein somatisch begründbares heftiges Schmerzerleben spricht. Zusammenfassend hielt sie fest, die beklagten Beschwerden erklärten sich nicht aus den objektiv vorliegenden, morphologisch-strukturellen Pathologien. Es bestehe eine Diskrepanz zwischen den objektivierbaren klinischen und insbesondere radiologischen Befunden im Vergleich zu den von der Beschwerdeführerin subjektiv geklagten Schmerzen. Dass sie Schmerzen habe, sei nachvollziehbar und plausibel. Nicht nachvollziehbar sei aber das Ausmass der beschriebenen und heute demonstrierten Schmerzen und</w:t>
      </w:r>
    </w:p>
    <w:p>
      <w:r>
        <w:t>Urteil des Verwaltungsgerichts des Kantons Bern vom 20. Juli 2022, IV/21/310, Seite 14 Funktionseinbussen (S. 14). Damit ist die aus rheumatologischer Sicht bescheinigte 100%ige Arbeitsfähigkeit nachvollziehbar begründet. 3.4.3 Ferner vermag die Beschwerdeführerin auch aus dem in einzelnen medizinischen Berichten dokumentierten Verdacht auf eine Bindegewebeerkrankung (Beschwerde, S. 5 f., Art. 4) nichts zu ihren Gunsten abzuleiten: Wie die Beschwerdeführerin selber festhält, sind die Kriterien für ein hypermobiles EDS formell nicht erfüllt (Beschwerde, S. 6, Art. 4; act. I 7 S. 3). Soweit sich aus dem Bericht des Spitals G.________ vom 14. Juni 2021 eine diesbezügliche Verdachtsdiagnose herleiten liesse (vgl. act. I 9 S. 2 f.), gälte sie nicht als mit dem erforderlichen Beweisgrad der überwiegenden Wahrscheinlichkeit erstellt (Entscheid des BGer vom 23. März 2022, 8C_787/2021, E. 11.2.3). Ohnehin bildet Ausgangspunkt der Anspruchsprüfung nach Art. 4 Abs. 1 IVG sowie Art. 6 ff. und insbeson- dere Art. 7 Abs. 2 ATSG die medizinische Befundlage (BGE 145 V 215 E. 5.1 S. 221) und ist mit der Diagnose eines Gesundheitsschadens noch nicht gesagt, dass dieser auch invalidisierenden Charakter hat. Ob dies zutrifft, beurteilt sich im Rahmen einer objektivierten Zumutbarkeitsprüfung gemäss dem klaren Gesetzeswortlaut nach dem Einfluss, den der Gesund- heitsschaden auf die Arbeits- und Erwerbsfähigkeit hat (BGE 142 V 106 E. 4.4 S. 110). Diesen normativen Vorgaben trägt die MEDAS-Expertise Rechnung, womit auch offen bleiben kann, ob die Kriterien für ein EDS erfüllt sind oder ob die Beschwerden – wie Dr. med. H.________ betont – von einer ISG-Problematik herrühren (vgl. act. I 10). Denn all dies änderte nichts daran, dass zwischen den subjektiven Beschwerdeangaben und den Befunden bzw. dem Verhalten der Beschwerdeführerin eine erhebliche Diskrepanz besteht, welche unabhängig von der Natur des Beschwerdebil- des nicht den Schluss auf eine hochgradige Arbeitsunfähigkeit zulässt. 3.4.4 Zusammenfassend ergeben sich weder aus den Berichten der behandelnden Ärzte noch aus den Vorbringen der Beschwerdeführerin konkrete Indizien (vgl. E. 3.2.2 vorne), welche gegen die Zuverlässigkeit des MEDAS-Gutachtens vom 10. August 2020 sprechen. Der Sachverhalt erweist sich als hinreichend abgeklärt, womit es der (eventualiter) bean- tragten weiteren Abklärungen (Beschwerde, Rechtsbegehren Ziff. 3) nicht bedarf.</w:t>
      </w:r>
    </w:p>
    <w:p>
      <w:r>
        <w:t>Urteil des Verwaltungsgerichts des Kantons Bern vom 20. Juli 2022, IV/21/310, Seite 15 3.5 Gestützt auf das MEDAS-Gutachten vom 10. August 2020 liegt eine psychiatrisch und eine gastroenterologisch bedingte, sich nicht addie- rende und damit auch gesamtmedizinische Arbeitsunfähigkeit von 10% (Arbeitsfähigkeit 90%) vor (act. II 71.3 S. 11; 71.6 S. 9; 71.1 S. 9 f.), was sowohl in Bezug auf die letzte Tätigkeit bei der D.________ als auch in einer den Leiden angepassten Tätigkeit gilt. Gemäss dem Belastungsprofil sollten emotional belastende Tätigkeiten vermieden werden. Hinsichtlich der Arbeitsschwere seien leichte bis mittelschwere, wechselbelastende Tätigkeiten, ohne repetitives Heben/Tragen/Stossen/Ziehen bei einem Ge- wichtslimit von 15kg zumutbar. In die Hocke gehen, Bücken, das Besteigen von Leitern oder Treppensteigen sowie Hinknien seien selten zumutbar, nicht dagegen langandauerndes Arbeiten in Wirbelsäulenzwangshaltungen bzw. Arbeit in ergonomisch ungünstiger Wirbelsäulenhaltung. Bei Bürotätigkeit sei auf eine ergonomische Ausrichtung des Arbeitsplatzes zu achten. Ein Stehpult etc. sollte zur Verfügung gestellt werden. Aus gastro- enterologischer Sicht sei eine Tätigkeit in einem Backoffice mit Administra- tionsarbeiten bei Toilettenzugang und den dafür notwendigen Pausen als angepasst zu bezeichnen (act. II 71.1 S. 8). Die 90%ige Arbeitsfähigkeit gilt ab Juni 2019 (S. 9). Schliesslich besteht trotz der weitgehend psychogenen Natur des geklag- ten Beschwerdebildes mit Blick auf das Ergebnis (vgl. E. 6.6 hinten) kein Anlass für ein strukturiertes Beweisverfahren nach Massgabe von BGE 141 V 281, zumal auf dem Weg der Indikatorenprüfung keine höhere Arbeitsun- fähigkeit als die gutachterlich attestierte resultieren kann (Entscheid des BGer vom 8. November 2019, 8C_629/2019, E. 4.2.4). Basierend auf diesen Feststellungen ist nachfolgend der Invaliditätsgrad zu ermitteln. 4. Der Zeitpunkt des frühest möglichen Rentenbeginns ist in Anbetracht der im März 2019 erfolgten Anmeldung zum Leistungsbezug (act. II 1) sowie der seit Mitte August 2018 attestierten Arbeitsunfähigkeit (act. II 13.1 S. 53;</w:t>
      </w:r>
    </w:p>
    <w:p>
      <w:r>
        <w:rPr>
          <w:b/>
        </w:rPr>
        <w:t>E. 17</w:t>
      </w:r>
    </w:p>
    <w:p>
      <w:r>
        <w:t>März 2021 als rechtens und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BVR 2009 S. 186 E. 4). Diese werden dem geleisteten Kostenvorschuss gleicher Höhe entnommen. 7.2 Gemäss Art. 1 Abs. 1 IVG in Verbindung mit Art. 61 lit. g ATSG (Umkehrschluss) hat die Beschwerdeführerin keinen Anspruch auf eine Parteientschädigung. Die obsiegende Beschwerdegegnerin hat als Sozial- versicherungsträgerin keinen Anspruch auf eine Parteientschädigung (vgl. dazu auch BGE 128 V 124 E. 5b S. 133). Demnach entscheidet das Verwaltungsgericht: 1. Die Beschwerde wird abgewiesen. 2. Die Verfahrenskosten von Fr. 800.-- werden der Beschwerdeführerin zur Bezahlung auferlegt und dem geleisteten Kostenvorschuss in glei- cher Höhe entnommen.</w:t>
      </w:r>
    </w:p>
    <w:p>
      <w:r>
        <w:t>Urteil des Verwaltungsgerichts des Kantons Bern vom 20. Juli 2022, IV/21/310, Seite 24 3. Es wird keine Parteientschädigung zugesprochen.</w:t>
      </w:r>
    </w:p>
    <w:p>
      <w:r>
        <w:t>Urteil des Verwaltungsgerichts des Kantons Bern vom 20. Juli 2022, IV/21/310, Seite 25 4. Zu eröffnen (R): - Rechtsanwältin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