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280 vom 9. März 2022</w:t>
      </w:r>
    </w:p>
    <w:p>
      <w:r>
        <w:t>BE Verwaltungsgericht, 2022-03-09, DE</w:t>
      </w:r>
    </w:p>
    <w:p>
      <w:r>
        <w:rPr>
          <w:b/>
        </w:rPr>
        <w:t xml:space="preserve">Quelle: </w:t>
      </w:r>
      <w:r>
        <w:t>https://mcp.opencaselaw.ch/entscheid/be_verwaltungsgericht_200_2021_280</w:t>
      </w:r>
    </w:p>
    <w:p>
      <w:r>
        <w:t>FR: BE_VERWALTUNGSGERICHT 200 2021 280 du 9 mars 2022</w:t>
      </w:r>
    </w:p>
    <w:p>
      <w:r>
        <w:t>IT: BE_VERWALTUNGSGERICHT 200 2021 280 del 9 marzo 2022</w:t>
      </w:r>
    </w:p>
    <w:p>
      <w:pPr>
        <w:pStyle w:val="Heading2"/>
      </w:pPr>
      <w:r>
        <w:t>Regeste</w:t>
      </w:r>
    </w:p>
    <w:p>
      <w:r>
        <w:t>Verfügungen vom 26. Februar 2021</w:t>
      </w:r>
    </w:p>
    <w:p>
      <w:pPr>
        <w:pStyle w:val="Heading2"/>
      </w:pPr>
      <w:r>
        <w:t>Erwägungen</w:t>
      </w:r>
    </w:p>
    <w:p>
      <w:r>
        <w:rPr>
          <w:b/>
        </w:rPr>
        <w:t>E. 1.1</w:t>
      </w:r>
    </w:p>
    <w:p>
      <w:r>
        <w:t>Die angefochtenen Entscheide sind in Anwendung von Sozialversicherungsrecht ergangen. Die Sozialversicherungsrechtliche Abteilung des Verwaltungsgerichts beurteilt gemäss Art. 57 des</w:t>
      </w:r>
    </w:p>
    <w:p>
      <w:r>
        <w:t>Urteil des Verwaltungsgerichts des Kantons Bern vom 9. März 2022, IV/21/280, Seite 4 Bundesgesetzes vom 6. Oktober 2000 über den Allgemeinen Teil des Sozialversicherungsrechts (ATSG; SR 830.1) i.V.m. Art. 54 Abs. 1 lit. a des kantonalen Gesetzes vom 11. Juni 2009 über die Organisation der Gerichtsbehörden und der Staatsanwaltschaft (GSOG; BSG 161.1) Beschwerden gegen solche Entscheide. Der Beschwerdeführer ist im vorinstanzlichen Verfahren mit seinen Anträgen nicht durchgedrungen, durch die angefochtenen Entscheide berührt und hat ein schutzwürdiges Interesse an deren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Angefochten sind die Verfügungen vom 26. Februar 2021 (AB 197 f.), mit welchen dem Beschwerdeführer rückwirkend ab dem 1. Mai 2015 eine halbe IV-Rente zugesprochen wurde. Streitig ist der Rentenanspruch. Unangefochten geblieben ist die "externe Verrechnung".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Am 1. Januar 2022 ist die Änderung vom 19. Juni 2020 des IVG (Weiterentwicklung der IV; AS 2021 705) in Kraft getreten. Weil in zeitlicher Hinsicht – vorbehältlich besonderer übergangsrechtlicher Bestimmungen – grundsätzlich diejenigen Rechtssätze massgeblich sind, die bei der Erfüllung des rechtlich zu ordnenden oder zu Rechtsfolgen führenden Tatbestands Geltung haben (BGE 146 V 364 E. 7.1 S. 370, 144 V 210 E. 4.3.1 S. 213) und die angefochtenen Verfügungen vor dem Inkrafttreten der IVG-Än-</w:t>
      </w:r>
    </w:p>
    <w:p>
      <w:r>
        <w:t>Urteil des Verwaltungsgerichts des Kantons Bern vom 9. März 2022, IV/21/280, Seite 5 derung vom 19. Juni 2020 datieren (AB 197 f.), ist der Rentenanspruch nach den bis 31. Dezember 2021 geltenden Normen (fortan aArt.) zu prüfen.</w:t>
      </w:r>
    </w:p>
    <w:p>
      <w:r>
        <w:rPr>
          <w:b/>
        </w:rPr>
        <w:t>E.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2.2.1</w:t>
      </w:r>
    </w:p>
    <w:p>
      <w:r>
        <w:t>S. 287; SVR 2016 UV Nr. 25 S. 83 E. 6).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einerseits und Kompensationspotentialen (Ressourcen) anderseits – tatsächlich erreichbaren Leistungsvermögens (BGE 141 V 281 E. 3.6 S. 294). Es gilt im Regelfall nach gemeinsamen Eigenschaften systematisierte Standardindikatoren zu beachten (E. 4.1.3 S. 297), welche sich in die Kategorien „funktioneller Schweregrad“ (E. 4.3 S. 298) und „Konsistenz“ einteilen lassen (E. 4.4 S. 303). Der Prüfungsraster ist rechtlicher Natur (E.</w:t>
      </w:r>
    </w:p>
    <w:p>
      <w:r>
        <w:rPr>
          <w:b/>
        </w:rPr>
        <w:t>E. 2.3</w:t>
      </w:r>
    </w:p>
    <w:p>
      <w:r>
        <w:t>Neben den geistigen und körperlichen Gesundheitsschäden können auch solche psychischer Natur eine Invalidität bewirken (Art. 8 i.V.m. Art. 7 ATSG).</w:t>
      </w:r>
    </w:p>
    <w:p>
      <w:r>
        <w:rPr>
          <w:b/>
        </w:rPr>
        <w:t>E. 2.3.1</w:t>
      </w:r>
    </w:p>
    <w:p>
      <w:r>
        <w:t>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S. 110).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S. 50, 130 V 352 E. 2.2.1 S. 353; SVR 2014 IV Nr. 2 S. 5 E. 3.1).</w:t>
      </w:r>
    </w:p>
    <w:p>
      <w:r>
        <w:t>Urteil des Verwaltungsgerichts des Kantons Bern vom 9. März 2022, IV/21/280, Seite 6</w:t>
      </w:r>
    </w:p>
    <w:p>
      <w:r>
        <w:rPr>
          <w:b/>
        </w:rPr>
        <w:t>E. 2.3.2</w:t>
      </w:r>
    </w:p>
    <w:p>
      <w:r>
        <w:t>Die Sachverständigen sollen die Diagnose so begründen, dass die Rechtsanwender nachvollziehen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w:t>
      </w:r>
    </w:p>
    <w:p>
      <w:r>
        <w:rPr>
          <w:b/>
        </w:rPr>
        <w:t>E. 2.3.3</w:t>
      </w:r>
    </w:p>
    <w:p>
      <w:r>
        <w:t>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 vation oder einer ähnlichen Erscheinung beruht (BGE 141 V 281 E. 2.2 und</w:t>
      </w:r>
    </w:p>
    <w:p>
      <w:r>
        <w:rPr>
          <w:b/>
        </w:rPr>
        <w:t>E. 2.4.1</w:t>
      </w:r>
    </w:p>
    <w:p>
      <w:r>
        <w:t>Nach Art. 28 Abs. 1 IVG haben jene Versicherten Anspruch auf ei- 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aArt. 28 Abs. 2 IVG (in der bis 31. Dezember 2021 gültig gewesenen, hier anwendbaren Fassung [vgl. E. 2.1 hiervor])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2.4.2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S. 30, 104 V 135 E. 2b S. 136; SVR 2019 BVG Nr. 16 S. 64 E. 4.4.2).</w:t>
      </w:r>
    </w:p>
    <w:p>
      <w:r>
        <w:rPr>
          <w:b/>
        </w:rPr>
        <w:t>E. 2.5</w:t>
      </w:r>
    </w:p>
    <w:p>
      <w:r>
        <w:t>Um den Invaliditätsgrad bemessen zu können, ist die Verwaltung (und im Beschwerdefall das Gericht) auf Unterlagen angewiesen, die Ärzte und gegebenenfalls auch andere Fachleute zur Verfügung zu stellen haben.</w:t>
      </w:r>
    </w:p>
    <w:p>
      <w:r>
        <w:t>Urteil des Verwaltungsgerichts des Kantons Bern vom 9. März 2022, IV/21/280, Seite 8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In medizinischer Hinsicht ist den Akten seit dem VGE IV/2018/264 (AB 128/17) im Wesentlichen Folgendes zu entnehmen: 3.1.1 In der polydisziplinären Gesamtbeurteilung des MEDAS-Gutach- tens vom 2. August 2019 (AB 161.1) wurden folgende Diagnosen aufgeführt (AB 161.1/6-8): Mit Auswirkung auf die Arbeitsfähigkeit (letzte Tätigkeit)</w:t>
      </w:r>
    </w:p>
    <w:p>
      <w:r>
        <w:rPr>
          <w:b/>
        </w:rPr>
        <w:t>E. 5</w:t>
      </w:r>
    </w:p>
    <w:p>
      <w:r>
        <w:t>S. 304).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die materiell beweisbelastete versicherte Person zu tragen (E. 6 S. 308).</w:t>
      </w:r>
    </w:p>
    <w:p>
      <w:r>
        <w:t>Urteil des Verwaltungsgerichts des Kantons Bern vom 9. März 2022, IV/21/280,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