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273 vom 1. März 2021</w:t>
      </w:r>
    </w:p>
    <w:p>
      <w:r>
        <w:t>BE Verwaltungsgericht, 2021-03-01, DE</w:t>
      </w:r>
    </w:p>
    <w:p>
      <w:r>
        <w:rPr>
          <w:b/>
        </w:rPr>
        <w:t xml:space="preserve">Quelle: </w:t>
      </w:r>
      <w:r>
        <w:t>https://mcp.opencaselaw.ch/entscheid/be_verwaltungsgericht_200_2021_273</w:t>
      </w:r>
    </w:p>
    <w:p>
      <w:r>
        <w:t>FR: BE_VERWALTUNGSGERICHT 200 2021 273 du 1 mars 2021</w:t>
      </w:r>
    </w:p>
    <w:p>
      <w:r>
        <w:t>IT: BE_VERWALTUNGSGERICHT 200 2021 273 del 1 marzo 2021</w:t>
      </w:r>
    </w:p>
    <w:p>
      <w:pPr>
        <w:pStyle w:val="Heading2"/>
      </w:pPr>
      <w:r>
        <w:t>Regeste</w:t>
      </w:r>
    </w:p>
    <w:p>
      <w:r>
        <w:t>Verfügung vom 1. März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 März 2021 (AB 92). Streitig und zu prüfen ist der Rentenanspruch.</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16. Mai 2022, IV/21/273, Seite 4 2. 2.1 Am 1. Januar 2022 sind die Änderungen vom 19. Juni 2020 des IVG (Weiterentwicklung der IV) und weiterer Erlasse (insbesondere des ATSG) in Kraft getreten (AS 2021 705). Weil in zeitlicher Hinsicht – vorbehältlich besonderer übergangsrechtlicher Regelungen – grundsätzlich diejenigen Rechtssätze massgeblich sind, die bei der Erfüllung des rechtlich zu ord- nenden oder zu Rechtsfolgen führenden Tatbestandes Geltung haben (BGE 146 V 364 E. 7.1 S. 370, 144 V 210 E. 4.3.1 S. 213) und die ange- fochtene Verfügung vor dem Inkrafttreten der Gesetzesänderung vom 19. Juni 2020 datiert, ist der Rentenanspruch nach den bis 31. Dezember 2021 geltenden Normen (fortan aArt.) zu prüfen.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Die Sachverständigen sollen die Diagnose so begrün- den, dass die Rechtsanwender nachvollziehen können, ob die klassifikato- rischen Vorgaben tatsächlich eingehalten sind (BGE 143 V 124 E. 2.2.2 S. 127, 141 V 281 E. 2.1.1 S. 285). Gemäss höchstrichterlicher Rechtspre- 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w:t>
      </w:r>
    </w:p>
    <w:p>
      <w:r>
        <w:t>Urteil des Verwaltungsgerichts des Kantons Bern vom 16. Mai 2022, IV/21/273, Seite 5 2.4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Abs. 1 IVG frühestens nach Ablauf von sechs Monaten nach Geltendmachung des Leistungsanspruchs nach Art. 29 Abs. 1 ATSG. Für die Bestimmung des Invaliditätsgrades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Bei den nichterwerbstätigen Versicherten, die im Aufgabenbereich tätig sind und denen die Aufnahme einer Erwerbstätigkeit nicht zugemutet wer- den kann (Art. 5 Abs. 1 IVG und Art. 8 Abs. 3 ATSG), wird für die Bemes- sung der Invalidität in Abweichung von Art. 16 ATSG darauf abgestellt, in welchem Masse sie unfähig sind, sich im Aufgabenbereich zu betätigen (spezifische Methode; aArt. 28a Abs. 2 IVG; BGE 142 V 290 E. 4 S. 293).</w:t>
      </w:r>
    </w:p>
    <w:p>
      <w:r>
        <w:t>Urteil des Verwaltungsgerichts des Kantons Bern vom 16. Mai 2022, IV/21/273, Seite 6 3. 3.1 Die Beschwerdegegnerin veranlasste zur Klärung des medizini- schen Sachverhaltes eine versicherungsexterne polydisziplinäre Begutach- tung des Beschwerdeführers durch die Medas B.________ (nachfolgend: Medas; AB 81.2 [Interdisziplinäre Gesamtbeurteilung], AB 81.1 und 81.3- 81.8). Im Gutachten vom 6. Oktober 2020 (AB 81.2) stellten die Dres. med. C.________, Facharzt für Psychiatrie und Psychotherapie und für Neurolo- gie, D.________, Fachärztin für Allgemeine Innere Medizin, und E.________, Facharzt für Neurologie, keine Diagnosen mit Auswirkung auf die Arbeitsfähigkeit. Als Diagnosen ohne Auswirkung auf die Arbeitsfähig- keit nannten sie eine arterielle Hypertonie (unter Therapie; Differentialdia- gnose: unerwünschte mineralocorticoide Wirkung des Hydrocortisons), eine aktenkundige Osteopenie (Differentialdiagnose: pharmakogen), ein akten- kundiges Hypophysenadenom mit partieller Hypophysenvorderlappen- Insuffizienz mit Gonadenunterfunktion (Substitution von Testosteron und Hydrocortison), eine anamnestische Visusminderung links, am ehesten konnatal und einen Fehlgebrauch von Benzodiazepinen sowie Benzodia- zepin-Analoga (AB 81.2/7). Der Beschwerdeführer habe in der Untersuchung vorrangig eine allgemei- ne Leistungsminderung mit einer Müdigkeit und einer allgemeinen reduzier- ten Belastbarkeit geschildert (AB 81.2/5). Für die beklagte Müdigkeit und Leistungsminderung hätten sich kein objektives somatisches oder psychi- atrisches Befundkorrelat und kein Korrelat in den Zusatzuntersuchungen (Labor, MRI Kopf) gefunden (AB 81.2/8 Ziff. 4.6). Die Indikatorenprüfung ergebe, dass anamnestisch sowie anhand der erhobenen Befunde die Selbstständigkeit, die Selbstversorgungsfähigkeit, die soziale Integration und die Aktivität erhalten seien. Der Beschwerdeführer besorge den Haus- halt, fahre Auto, gehe Interessen (z.B. ...) nach und habe im September 2019 ... . Die Indikatoren würden mithin die Annahme einer Arbeitsfähigkeit stützen. Die aktenkundige Einschätzung der Arbeitsfähigkeit stelle weitge- hend auf psychiatrische Diagnosen ohne fachpsychiatrische Bestätigung ab. Die erfolgende Medikation mit zwei Suchtmitteln in nicht leitlinienge- rechter Verordnung sei geeignet, zu subjektiven Beschwerden wie einer Müdigkeit und subjektiver Leistungsminderung zu führen und sei revidier-</w:t>
      </w:r>
    </w:p>
    <w:p>
      <w:r>
        <w:t>Urteil des Verwaltungsgerichts des Kantons Bern vom 16. Mai 2022, IV/21/273, Seite 7 bar. Ein depressives Syndrom liege ausweislich des aktuellen psychiatri- schen Befundes nach AMDP nicht (respektive zumindest nicht mehr) vor. Eine namhafte endokrine Störung sei angesichts des Laborbefundes und der fehlenden klinischen Zeichen einer beeinträchtigten Vigilanz nicht wahrscheinlich. Auch liege im aktuellen MRI des Kopfes keine hypophysäre Raumforderung (kein solider Tumor, keine Zyste) vor, mithin sei die akten- kundige Annahme nicht gestützt. Der Beschwerdeführer lehne die empfoh- lene psychiatrisch-psychotherapeutische Behandlung ab, was die Annah- men einer psychiatrischen Störungsgenese sowie einer psychiatrisch be- gründeten Minderung der Arbeitsfähigkeit nicht stütze. Die somatischen Bewerter (gemeint wohl: Behandler) Dr. med. F.________, Facharzt für Allgemeine Innere Medizin und für Endokrinologie-Diabetologie, und Prof. Dr. med. G.________, Facharzt für Allgemeine Innere Medizin und für Kar- diologie, stellten in ihren Einschätzungen auf eine fachfremde (psychiatri- sche) Annahme und den subjektiven Vortrag ab, könnten aber weder einen objektivierenden psychiatrischen Befund noch eine schlüssige somatische Erklärung der Beschwerden anbieten. Ihre Bewertung erscheine versiche- rungsmedizinisch nicht ausreichend. Eine fortbestehende namhafte endo- krine Störung sei angesichts der Substitutionsmedikation und der weiteren Laborbefunde nicht plausibel. Allenfalls könne noch eine Fehlmedikation mit zwei Suchtmitteln als mögliche und reversible Ursache der subjektiven Müdigkeit und Leistungsminderung erwogen werden. Das Labor belege hier jedoch auch nicht einen den anamnestischen Angaben entsprechen- den Konsum (AB 81.2/6). Der Beschwerdeführer sei in der bisherigen Tätigkeit aktuell uneinge- schränkt arbeitsfähig. Auch rückblickend lasse sich keine die Arbeitsfähig- keit mindernde dauerhafte/invalidisierende Gesundheitsstörung anhand objektiver klinischer Störungsbefunde oder der Aktendaten attestieren. Eine Anpassung der angestammten oder einer vergleichbaren Tätigkeit sei da- her nicht notwendig (AB 81.2/8 f. Ziff. 4.7 f.).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w:t>
      </w:r>
    </w:p>
    <w:p>
      <w:r>
        <w:t>Urteil des Verwaltungsgerichts des Kantons Bern vom 16. Mai 2022, IV/21/273, Seite 8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2019 IV Nr. 40 S. 128 E. 3, 2018 IV Nr. 27 S. 87 E. 4.2.2). Die unterschiedliche Natur von Behandlungsauftrag des therapeutisch täti- gen (Fach-)Arztes einerseits und Begutachtungsauftrag des amtlich bestell- ten fachmedizinischen Experten anderseits lässt es nicht zu, ein medizini- sches Administrativ- oder Gerichtsgutachten stets in Frage zu stellen und zum Anlass weiterer Abklärungen zu nehmen, wenn die behandelnden Ärzte zu anderslautenden Einschätzungen gelangen. Vorbehalten bleiben Fälle, in denen sich eine abweichende Beurteilung aufdrängt, weil die be- handelnden Ärzte wichtige – und nicht rein subjektiver ärztlicher Interpreta- tion entspringende – Aspekte benennen, die im Rahmen der Begutachtung unerkannt oder ungewürdigt geblieben sind (SVR 2019 UV Nr. 31 S. 117 E. 3, 2017 IV Nr. 49 S. 148 E. 5.5). 3.3 3.3.1 Das polydisziplinäre Medas-Gutachten vom 6. Oktober 2020 (AB 81.2) erfüllt die Anforderungen der Rechtsprechung an eine beweis- kräftige versicherungsexterne Expertise (vgl. vorne E. 3.2). Die darin ent- haltenen Feststellungen und Ausführungen beruhen auf eingehenden fachärztlichen Abklärungen und sind in Kenntnis bzw. Würdigung der Vor- akten sowie unter Berücksichtigung der geklagten Einschränkungen getrof-</w:t>
      </w:r>
    </w:p>
    <w:p>
      <w:r>
        <w:t>Urteil des Verwaltungsgerichts des Kantons Bern vom 16. Mai 2022, IV/21/273, Seite 9 fen worden. Gestützt darauf sowie auf die zusätzlich veranlassten apparati- ven Abklärungen (vgl. dazu AB 81.6 f.) haben die Gutachter die medizini- schen Zusammenhänge einleuchtend und die daraus gezogenen Schluss- folgerungen zum Gesundheitszustand sowie zur medizinisch-theoretisch zumutbaren Arbeitsfähigkeit nachvollziehbar begründet dargestellt. Der psychiatrische Gutachter verneinte gestützt auf eine eingehende persönli- che Untersuchung des Beschwerdeführers und in Auseinandersetzung mit den diesbezüglichen (fachfremden) Vorakten (vgl. insb. AB 81.5/18 ff.) das Vorliegen eines psychischen Gesundheitsschadens mit Auswirkung auf die Arbeitsfähigkeit (AB 81.5/20 f.) und attestierte eine uneingeschränkte Ar- beits- und Leistungsfähigkeit aus rein psychiatrischer Sicht (AB 81.5/22 f.). Diese Beurteilung überzeugt sowohl diagnostisch als auch hinsichtlich der medizinisch-theoretischen Folgenabschätzung. Mangels eines erstellten psychischen Gesundheitsschadens mit Krankheitswert kann auf ein struk- turiertes Beweisverfahren verzichtet werden (Entscheid des Bundesge- richts [BGer] vom 12. Dezember 2019, 8C_597/2019, E. 7.2.3 mit Hinwei- sen). Die Ergebnisse der einzelnen fachärztlichen Untersuchungen (AB 81.3-81.5) fanden sodann Eingang in die umfassende interdisziplinäre Konsensbeurteilung. Das Gutachten ist im Übrigen in sich widerspruchsfrei, schlüssig und überzeugend. 3.3.2 Die übrigen medizinischen Akten und insbesondere die verschiede- nen Berichte von Dr. med. F.________ und Prof. Dr. med. G.________ (vgl. etwa AB 22, 28, 34, 64) sind demgegenüber nicht geeignet, konkrete Zweifel an der Vollständigkeit und Schlüssigkeit des Medas-Gutachtens zu wecken. Die entsprechenden medizinischen Akten und namentlich auch die vorgenannten Verlaufsberichte waren den Gutachtern allesamt bekannt (vgl. AB 81.2/11 ff.) und sie setzten sich – soweit erforderlich – sowohl im Rahmen der jeweiligen Teilgutachten als auch anlässlich der Konsensbeur- teilung der zumutbaren Arbeits- und Leistungsfähigkeit einlässlich und überzeugend begründet damit auseinander (vgl. AB 81.2/4 ff., 81.3/22 ff., 81.4/19 f., 81.5/18 ff.). Den Berichten sind sodann keine wichtigen Aspekte zu entnehmen, die im Rahmen der Begutachtung unerkannt oder ungewür- digt geblieben wären. So vermochten Dr. med. F.________ und Prof. Dr. med. G.________ weder ein objektivierbares somatisches Korrelat noch eine schlüssige medizinische Erklärung für die von ihnen attestierte</w:t>
      </w:r>
    </w:p>
    <w:p>
      <w:r>
        <w:t>Urteil des Verwaltungsgerichts des Kantons Bern vom 16. Mai 2022, IV/21/273, Seite 10 Einschränkung der funktionellen Leistungsfähigkeit darzulegen (vgl. AB 81.2/6). Vielmehr basieren ihre Schlussfolgerungen letztlich auf fach- fremden sowie nicht leitliniengerecht erhobenen Befunden auf dem psych- iatrischen Gebiet (vgl. AB 81.5/19). Sie sind daher nicht geeignet, die um- fassenden und überzeugenden fachärztlichen Ausführungen im psychiatri- schen Teilgutachten (AB 81.5) in Frage zu stellen (vgl. Entscheid des BGer vom 15. November 2021, 9C_458/2021, E. 3.3 mit Hinweisen). Im Übrigen stützten sich die behandelnden Ärzte auf die unkritisch übernommenen Beschwerdeangaben (vgl. AB 81.2/6), ohne jedoch diese in irgendeiner Form zu plausibilisieren (vgl. BGE 140 V 290 E. 3.3.1 S. 296), weshalb sie auch aus diesem Grund dem Medas-Gutachten nicht entgegenstehen. Daran vermag auch der im Beschwerdeverfahren ins Recht gelegte Bericht vom 22. Juni 2021 (Beschwerdebeilage [BB] 7) zu einem weiteren MRI des Neurocraniums nichts zu ändern. Vorab ist darauf hinzuweisen, dass der besagte Bericht nach dem Erlass der angefochtenen Verfügung vom 1. März 2021 (AB 92) datiert und damit grundsätzlich ausserhalb des in zeitlicher Hinsicht massgeblichen Sachverhalts liegt (vgl. BGE 131 V 242 E. 2.1 S. 243, 130 V 138 E. 2.1 S. 140). Sodann sind dem Bericht auch inhaltlich keine neuen bis anhin unberücksichtigt gebliebenen Befunde zu entnehmen. Zwar wurde darin – anders als in der MRI-Untersuchung im Rahmen der Begutachtung, wo keine Hinweise auf ein Adenom oder eine Hypophysenzyste gefunden wurden (vgl. AB 81.7/3) – unter anderem eine Zyste in der pars intermedia der Hypophyse festgehalten. Jedoch wurden diese Befunde im Vergleich zu den bildgebenden Untersuchungen von 2015, die den Gutachtern bekannt waren (vgl. AB 81.2/12), als grössensta- tionär beschrieben und auch ansonsten eine im Wesentlichen unveränderte bzw. normale Situation bestätigt. Ferner sind bildgebende Abklärungen zwar ein Mittel der Zusatzdiagnostik, die wichtigste Grundlage gutachterli- cher Schlussfolgerungen bildet jedoch die klinische Untersuchung mit Anamneseerhebung, Symptomerfassung und Verhaltensbeobachtung (vgl. Entscheid des BGer vom 7. Juni 2021, 8C_138/2021, E. 4.2). Hierzu äus- sert sich das Medas-Gutachten denn auch umfassend (vgl. 81.2/4 ff., 81.3/22 ff., 81.4/18 f.).</w:t>
      </w:r>
    </w:p>
    <w:p>
      <w:r>
        <w:t>Urteil des Verwaltungsgerichts des Kantons Bern vom 16. Mai 2022, IV/21/273, Seite 11 3.3.3 Was der Beschwerdeführer weiter gegen das Medas-Gutachten vorbringt, vermag ebenso keine Zweifel daran zu wecken: So ist das Me- das-Gutachten nicht bereits deshalb mangelhaft, wenn die Gutachter zu einer von den behandelnden Ärzten abweichenden diagnostischen Würdi- gung respektive Beurteilung der zumutbaren Arbeitsfähigkeit gelangen. Vielmehr gehört es gerade zu den Pflichten der Gutachter, sich kritisch mit dem Aktenmaterial auseinanderzusetzen und eine eigenständige Beurtei- lung abzugeben (BGE 132 V 93 E. 7.2.2 S. 110). Dabei müssen die Gut- achter nicht explizit darlegen, wieso sie zu einer geringeren als der vormals angenommenen Einschränkung der Arbeitsfähigkeit gekommen sind (Ent- scheid des BGer vom 2. Dezember 2021, 8C_632/2021, E. 5.2). Invaliden- versicherungsrechtlich kommt es zudem nicht in erster Linie auf die (ge- naue) Diagnose an, sondern darauf, welche Auswirkungen eine gesund- heitliche Störung mit ihrer Beschwerdesymptomatik auf die Arbeitsfähigkeit hat (statt vieler: Entscheid des BGer vom 28. Mai 2019, 9C_867/2018, E. 5.2.1 in fine). Hierzu nahmen die Gutachter denn auch einlässlich und überzeugend begründet Stellung (vgl. AB 81.2/5 ff.). Der Beschwerdeführer beanstandet weiter, dass zur von ihm beklagten verminderten Leistungsfähigkeit und den Erschöpfungszuständen keine spezifischen Tests durchgeführt worden seien. Den Gutachtern kommt in- des betreffend den Umfang der Abklärungen sowohl für die Wahl der Un- tersuchungsmethoden wie auch für den (allfälligen) Beizug weiterer Exper- ten ein grosser Ermessenspielraum zu (Entscheid des BGer vom 7. Sep- tember 2018, 9C_216/2018, E. 3.5 mit Hinweisen), da es grundsätzlich Sache der Gutachter ist, zu entscheiden, ob und welche Abklärungen so- wie Untersuchungen für eine umfassende Expertise notwendig sind (Ent- scheid des BGer vom 24. November 2020, 9C_593/2020, E. 4.1.1). Im Rahmen des Medas-Gutachtens erfolgten fachärztliche Untersuchungen in den Disziplinen Innere Medizin, Neurologie und Psychiatrie. Zusätzlich ver- anlassten die Gutachter ein EKG, einen Laborbefund und ein MRI des Ge- hirns (vgl. AB 81.2/1 f., 81.6, 81.7), liessen den Beschwerdeführer vor der Begutachtung einen umfangreichen Fragebogen ausfüllen (vgl. AB 81.8) und setzten sich mit den medizinischen Akten auseinander. Wenn die Gut- achter auf Basis dieser Grundlage auf noch weitergehende Abklärungen verzichteten, lag dies in ihrem pflichtgemässen Ermessen und ist nicht zu</w:t>
      </w:r>
    </w:p>
    <w:p>
      <w:r>
        <w:t>Urteil des Verwaltungsgerichts des Kantons Bern vom 16. Mai 2022, IV/21/273, Seite 12 beanstanden. Soweit die vom Beschwerdeführer unter anderem geltend gemachte reduzierte Leistungsfähigkeit auf eine muskuläre Dekonditionie- rung zurückzuführen wäre (vgl. dazu etwa AB 47/2 f., 81.3/28), entfiele im Übrigen ein Leistungsanspruch gegenüber der Invalidenversicherung be- reits deshalb, weil eine Dekonditionierung rechtsprechungsgemäss kein in der Invalidenversicherung versichertes Risiko darstellt (Entscheid des BGer vom 8. März 2021, 9C_755/2020, E. 5.1 mit Hinweisen). Schliesslich kann auch der vom Beschwerdeführer vertretenen These einer Einschränkung seines psycho-sozialen Verhaltens aufgrund der langjährigen bzw. chroni- schen Erkrankung nicht gefolgt werden. Denn ein entsprechender invalidi- sierender Gesundheitsschaden konnte im Medas-Gutachten vom 6. Okto- ber 2020 (AB 81.2/6 f.) trotz umfassender medizinischer Abklärungen nicht mit dem Beweisgrad der überwiegenden Wahrscheinlich nachgewiesen werden. 3.4 Zusammenfassend bildet das Medas-Gutachten vom 6. Oktober 2020 (AB 81.2) eine zuverlässige Grundlage für den zu beurteilenden me- dizinischen Sachverhalt. Dieser ist unter diesen Umständen umfassend abgeklärt und von zusätzlichen Beweismassnahmen sind keine neuen Er- kenntnisse zu erwarten, weshalb auf weitere Beweisvorkehrungen zu ver- zichten ist (antizipierte Beweiswürdigung (vgl. BGE 144 V 361 E. 6.5 S. 368, 124 V 90 E. 4b S. 94, 122 V 157 E. 1d S. 162; SVR 2019 IV Nr. 50 S. 163 E. 4). Gestützt auf das beweiskräftige Medas-Gutachten vom 6. Oktober 2020 (AB 81.2) bestand zumindest seit der Anmeldung zum Leistungsbezug im Oktober 2018 (AB 1) bis zum Erlass der angefochtenen Verfügung vom 1. März 2021 (AB 92) kein invalidisierender Gesundheitsschaden mit daue- rhaftem Einfluss auf die funktionelle Leistungsfähigkeit. Der Beschwerde- führer hat folglich keinen Anspruch auf (Renten-)Leistungen der Invaliden- versicherung (vgl. vorne E. 2.2 und 2.4).</w:t>
      </w:r>
    </w:p>
    <w:p>
      <w:r>
        <w:t>Urteil des Verwaltungsgerichts des Kantons Bern vom 16. Mai 2022, IV/21/273, Seite 13 4. Nach dem Dargelegten ist die angefochtene Verfügung vom 1. März 2021 (AB 92) nicht zu beanstanden. Die dagegen erhobene Beschwerde ist als offensichtlich unbegründet abzuweisen.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 sprechend dem Ausgang des Verfahrens dem Beschwerdeführer zur Be- zahlung auferlegt und dem geleisteten Kostenvorschuss in gleicher Höhe entnommen. 5.2 Ausgangsgemäss besteht gemäss Art. 1 Abs. 1 IVG i.V.m. Art. 61 lit. g ATSG (Umkehrschluss) kein Anspruch auf eine Parteientschädigung.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