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264 vom 25. August 2021</w:t>
      </w:r>
    </w:p>
    <w:p>
      <w:r>
        <w:t>BE Verwaltungsgericht, 2021-08-25, DE</w:t>
      </w:r>
    </w:p>
    <w:p>
      <w:r>
        <w:rPr>
          <w:b/>
        </w:rPr>
        <w:t xml:space="preserve">Quelle: </w:t>
      </w:r>
      <w:r>
        <w:t>https://mcp.opencaselaw.ch/entscheid/be_verwaltungsgericht_200_2021_264</w:t>
      </w:r>
    </w:p>
    <w:p>
      <w:r>
        <w:t>FR: BE_VERWALTUNGSGERICHT 200 2021 264 du 25 août 2021</w:t>
      </w:r>
    </w:p>
    <w:p>
      <w:r>
        <w:t>IT: BE_VERWALTUNGSGERICHT 200 2021 264 del 25 agosto 2021</w:t>
      </w:r>
    </w:p>
    <w:p>
      <w:pPr>
        <w:pStyle w:val="Heading2"/>
      </w:pPr>
      <w:r>
        <w:t>Regeste</w:t>
      </w:r>
    </w:p>
    <w:p>
      <w:r>
        <w:t>Verfügung vom 25. Februar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25. Februar 2021 (AB 44).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25. Aug. 2021, IV/21/264, Seite 4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2.3 Für die Bestimmung des Invaliditätsgrades wird bei einer erwerbs- 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Nach Art. 28a Abs. 3 IVG wird bei Versi- cherten, die nur zum Teil erwerbstätig sind, für diesen Teil die Invalidität nach Art. 16 ATSG festgelegt. Waren sie daneben auch im Aufgabenbe- reich tätig, so wird die Invalidität für diese Tätigkeit gestützt auf einen Betätigungsvergleich ermittelt (Art. 28a Abs. 2 IVG). In diesem Falle sind der Anteil der Erwerbstätigkeit und der Anteil der Tätigkeit im Aufgabenbe- reich festzulegen und der Invaliditätsgrad in beiden Bereichen zu bemes-</w:t>
      </w:r>
    </w:p>
    <w:p>
      <w:r>
        <w:t>Urteil des Verwaltungsgerichts des Kantons Bern vom 25. Aug. 2021, IV/21/264, Seite 5 sen (sog. gemischte Methode; BGE 145 V 370 E. 4.1 S. 373, 144 I 21 E. 2.1 S. 23). Bei Teilerwerbstätigen, die sich zusätzlich im Aufgabenbereich nach Art. 7 Abs. 2 IVG betätigen, werden für die Bestimmung des Invaliditätsgrads der Invaliditätsgrad in Bezug auf die Erwerbstätigkeit und der Invaliditätsgrad in Bezug auf die Betätigung im Aufgabenbereich summiert (Art. 27bis Abs. 2 der Verordnung vom 17. Januar 1961 über die Invalidenversicherung [IVV; SR 831.201]). Die Berechnung des Invaliditätsgrads in Bezug auf die Er- werbstätigkeit richtet sich nach Art. 16 ATSG. Dabei sind Validen- und In- valideneinkommen auf der Grundlage einer hypothetischen Vollzeittätigkeit zu ermitteln (BGE 145 V 370). Die prozentuale Erwerbseinbusse wird schliesslich anhand des Beschäftigungsgrads, den die Person hätte, wenn sie nicht invalid geworden wäre, gewichtet (Art. 27bis Abs. 3 IVV). Für die Berechnung des Invaliditätsgrads in Bezug auf die Betätigung im Aufga- benbereich wird der prozentuale Anteil der Einschränkungen bei der Betätigung im Aufgabenbereich im Vergleich zur Situation, wenn die versi- cherte Person nicht invalid geworden wäre, ermittelt. Er wird anhand des Anteils des Aufgabenbereichs gewichtet (Art. 27bis Abs. 4 IVV).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3. 3.1 Der medizinische Sachverhalt präsentiert sich im Wesentlichen wie folgt:</w:t>
      </w:r>
    </w:p>
    <w:p>
      <w:r>
        <w:t>Urteil des Verwaltungsgerichts des Kantons Bern vom 25. Aug. 2021, IV/21/264, Seite 6 3.1.1 Dr. med. C.________, Fachärztin für Neurochirurgie, Spital D.________, diagnostizierte im Bericht vom 3. Februar 2020 (AB 21) neur- opathische Schmerzen seit der Operation im Jahre 2016 (Spornabtragung BWK 2/3 links über eine Hemilaminektomie bei spontaner intrakranieller Hypotension [vgl. hierzu den Operationsbericht vom 8. September 2016; AB 29/32-33]). Seither leide die Beschwerdeführerin an brennenden Schmerzen auf dem linken Schulterblatt. Die Behandlerin konnte keine genauen Angaben zur Arbeits- und Leistungsfähigkeit machen, führte aber aus, die Arbeitsfähigkeit sei von den weiteren Kontrollen und der Schmerzeinstellung abhängig. 3.1.2 Der RAD-Arzt Dr. med. E.________, Facharzt für Orthopädische Chirurgie und Traumatologie des Bewegungsapparates, stellte im Bericht vom 9. Juli 2020 (AB 32) die Diagnosen eines neuropathischen Schmerz- syndroms, chronisch, komplex, linkes Schulterblatt und Wirbelsäule, sowie einer spontanen intrakraniellen Hypotension bei duraperforierendem Kno- chensporn BWK 2/3. Die bisherige Tätigkeit als … könne nur noch insoweit ausgeübt werden, als das folgende Zumutbarkeitsprofil konsequent berücksichtigt werde: Zumutbar seien körperlich leichte bis ausnahmsweise mittelschwere Tätigkeiten, wobei Zwangshaltungen des Oberkörpers (z. B. längeres Verharren in vornüber geneigter Haltung, ob stehend oder sit- zend), Arbeiten mit repetitiven Rotationsbewegungen des Oberkörpers, Rotation des Oberkörpers im Sitzen bzw. Stehen unter Gewichtsbelastung, das Heben von Lasten körperfern, repetitives Heben von Lasten über Brusthöhe, Überkopfarbeiten, das Besteigen von Leitern, repetitives Kau- ern, Bücken oder Tätigkeiten in nach vorne geneigter Haltung, repetitive, stereotype Bewegungsabläufe im Bereich der LWS sowie unerwartete, asymmetrische Lasteinwirkungen zu vermeiden seien. In Ausnahmefällen und in nicht repetitiver Weise könnten Gewichte von 10 kg bis 15 kg geho- ben und getragen werden. Dieses Zumutbarkeitsprofil gelte seit dem</w:t>
      </w:r>
    </w:p>
    <w:p>
      <w:r>
        <w:rPr>
          <w:b/>
        </w:rPr>
        <w:t>E. 6</w:t>
      </w:r>
    </w:p>
    <w:p>
      <w:r>
        <w:t>Oktober 2000 über den Allgemeinen Teil des Sozialversicherungsrechts (ATSG; SR 830.1) i.V.m. Art. 54 Abs. 1 lit. a des kantonalen Gesetzes vom</w:t>
      </w:r>
    </w:p>
    <w:p>
      <w:r>
        <w:rPr>
          <w:b/>
        </w:rPr>
        <w:t>E. 6.1</w:t>
      </w:r>
    </w:p>
    <w:p>
      <w:r>
        <w:t>Sodann sind die Einschränkungen im Aufgabenbereich Haushalt zu prüfen (E. 2.3 hiervor).</w:t>
      </w:r>
    </w:p>
    <w:p>
      <w:r>
        <w:rPr>
          <w:b/>
        </w:rPr>
        <w:t>E. 6.2</w:t>
      </w:r>
    </w:p>
    <w:p>
      <w:r>
        <w:t>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 SVR 2018 IV Nr. 69 S. 224 E. 3.2).</w:t>
      </w:r>
    </w:p>
    <w:p>
      <w:r>
        <w:rPr>
          <w:b/>
        </w:rPr>
        <w:t>E. 6.3</w:t>
      </w:r>
    </w:p>
    <w:p>
      <w:r>
        <w:t>Der Abklärungsbericht Haushalt/Erwerb vom 19. November 2020 (AB 35) samt ergänzender Stellungnahme vom 23. Februar 2021 (AB 43) erfüllt die Anforderungen der Rechtsprechung (E. 6.2 hiervor) und ist damit beweiskräftig. Die Feststellungen der fachkundigen Abklärungsperson ba- sieren auf eigenen, vor Ort und in Anwesenheit der Beschwerdeführerin durchgeführten Erhebungen und berücksichtigen die vom RAD-Arzt festge- stellten gesundheitlichen Einschränkungen resp. das festgelegte Zumut- barkeitsprofil. Der Abklärungsbericht ist zudem hinsichtlich der Gewichtung der Tätigkeitsbereiche ausreichend detailliert und den Einschränkungen sowie den Angaben der Beschwerdeführerin wurde angemessen Rech- nung getragen (AB 35/7-10 Ziff. 7.2). Insbesondere berücksichtigte die Ab- klärungsperson die rechtsprechungsgemäss im Rahmen der Schadenmin- derungspflicht zumutbare Mithilfe des Ehemannes bei den anfallenden Ar- beiten (vgl. hierzu BGE 141 V 642 E. 4.3 S. 648, 133 V 504 E. 4.2 S. 509; SVR 2011 IV Nr. 11 S. 30 E. 5.5). Feststellbare Fehleinschätzungen, wel-</w:t>
      </w:r>
    </w:p>
    <w:p>
      <w:r>
        <w:t>Urteil des Verwaltungsgerichts des Kantons Bern vom 25. Aug. 2021, IV/21/264, Seite 14 che ein Abweichen vom Abklärungsbericht rechtfertigen würden, sind we- der ersichtlich noch werden solche geltend gemacht. Damit ist im Aufga- benbereich Haushalt von einer Einschränkung von 13.7 % (AB 35/10 Ziff. 7.2) bzw. gewichtet von 2.74 % (13.7 % x 0.2 [vgl. E. 4.3 hiervor]) aus- zugehen. 7. Nach dem Dargelegten besteht bei einer Einschränkung im erwerblichen Bereich von 12.10 % (E. 5.6 hiervor) sowie einer solchen im Haushalt von 2.74 % (E. 6.3 hiervor) ein rentenausschliessender (E. 2.2 hiervor) Invali- ditätsgrad von gerundet 15 % (12.10 % + 2.74 %; vgl. zur Rundung BGE 130 V 121 E. 3.2 und 3.3 S. 123; SVR 2019 IV Nr. 61 S. 198 E. 7.1). Dem- nach ist die angefochtene Verfügung vom 25. Februar 2021 (AB 44) im Ergebnis so oder anders nicht zu beanstanden, womit die dagegen erho- bene Beschwerde abzuweisen ist. 8. 8.1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die unterliegende Beschwerdeführerin zu tragen (Art. 108 Abs. 1 VRPG; BVR 2009 S. 186 E. 4). Diese werden dem geleis- teten Kostenvorschuss gleicher Höhe entnommen. 8.2 Es besteht kein Anspruch auf eine Parteientschädigung (Art. 1 Abs. 1 IVG i.V.m. Art. 61 lit. g ATSG).</w:t>
      </w:r>
    </w:p>
    <w:p>
      <w:r>
        <w:t>Urteil des Verwaltungsgerichts des Kantons Bern vom 25. Aug. 2021, IV/21/264, Seite 15 Demnach entscheidet das Verwaltungsgericht:</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16</w:t>
      </w:r>
    </w:p>
    <w:p>
      <w:r>
        <w:t>Januar 2020 (Kontrolle Spital D.________), wobei die Arbeit ganztags während 8.5 Stunden und ohne zusätzliche Leistungsminderung verrichtet werden könne. 3.1.3 Dr. med. F.________, Fachärztin für Anästhesiologie, Spital G.________ AG, diagnostizierte im Bericht vom 14. Dezember 2020</w:t>
      </w:r>
    </w:p>
    <w:p>
      <w:r>
        <w:t>Urteil des Verwaltungsgerichts des Kantons Bern vom 25. Aug. 2021, IV/21/264, Seite 7 (AB 39) ein postoperatives neuropathisches Schmerzsyndrom des linken Schulterblattes. Die gesundheitlichen Einschränkungen erlaubten keine schweren Arbeiten, was für eine …, die alleine an den Arbeitsorten tätig sei, kaum möglich sei. Momentan sei eine Arbeitsfähigkeit von 86 % aus ärztlicher Sicht sicher nicht möglich. 3.1.4 In einem weiteren Bericht vom 30. Dezember 2020 (AB 41) hielt der RAD-Arzt Dr. med. E.________ fest, mit dem Bericht von Dr. med. F.________ vom 14. Dezember 2020 ergäben sich keine Widersprüche zu seiner Stellungnahme vom 9. Juli 2020 und der dort attestierten Arbeits- fähigkeit in ideal leidensangepassten Tätigkeiten.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Beweiswert zu, sofern sie als schlüssig erscheinen, nachvollziehbar begründet sowie in sich widerspruchsfrei sind und keine Indizien gegen ihre Zuverlässigkeit bestehen (BGE 125 V 351 E. 3b ee S. 354).</w:t>
      </w:r>
    </w:p>
    <w:p>
      <w:r>
        <w:t>Urteil des Verwaltungsgerichts des Kantons Bern vom 25. Aug. 2021, IV/21/264, Seite 8 3.3 Die Beschwerdegegnerin stützte sich in der angefochtenen Verfü- gung (AB 44) massgeblich auf die Beurteilungen des RAD-Arztes Dr. med. E.________ vom 9. Juli 2020 (AB 32) und 30. Dezember 2020 (AB 41). Diese erfüllen die vorerwähnten höchstrichterlichen Beweisanforderungen (vgl. E. 3.2 hiervor) und erbringen vollen Beweis. Die Einschätzungen er- fassen den gesamten massgebenden Sachverhalt und stützen sich auf einen lückenlosen fachärztlichen Untersuchungsbefund, welcher ein vollständiges Bild über Anamnese, Verlauf und den aktuellen Gesundheits- zustand erlaubt, sodass sich der RAD-Arzt ein zuverlässiges Bild der medi- zinischen Situation und deren Auswirkung auf die funktionelle Leistungs- fähigkeit machen konnte. Unter diesen Umständen durfte er auf eine eige- ne persönliche Untersuchung der Beschwerdeführerin verzichten (vgl. SVR 2020 IV Nr. 38 S. 134 E. 4.3). Ebenso erübrigt sich angesichts der vorlie- gend beweiskräftigen versicherungsmedizinischen Beurteilungen in antizi- pierter Beweiswürdigung (BGE 144 V 361 E. 6.5 S. 368, 124 V 90 E. 4b S. 94, 122 V 157 E. 1d S. 162; SVR 2019 IV Nr. 50 S. 163 E. 4) der Beizug eines versicherungsexternen Gutachtens durch die Beschwerdegegnerin (BGE 123 V 175 E. 3d S. 176, 122 V 157 E. 2c S. 165), das vorliegend der Einholung eines beschwerdeweise beantragten Gerichtsgutachtens (Be- schwerde S. 2 Ziff. I.3) ohnehin vorginge. Nach mehreren operativen Eingriffen, zuletzt im Dezember 2019 (AB 29/1- 4, 29/8-9) und Juni 2020 (AB 33) aktenkundig, konnte die Behandlerin des Spitals D.________ im Februar 2020 zunächst keine Angaben zur Arbeits- und Leistungsfähigkeit machen (AB 21/2). Übereinstimmend mit der Ein- schätzung des RAD-Arztes (vgl. AB 32/7) führte Dr. med. F.________, Spi- tal G.________ AG, am 14. Dezember 2020 aus, dass keine schweren Arbeiten möglich seien (AB 39/2). Zur Arbeitsfähigkeit in einer entspre- chend angepassten Tätigkeit machte die Behandlerin keine Angaben, son- dern sie führte lediglich pauschal aus, im Moment sei eine Arbeitsfähigkeit von 86 % – was offenbar auf den im Vorbescheid (AB 36) festgehaltenen Invaliditätsgrad Bezug nimmt – aus ärztlicher Sicht sicher nicht möglich. Diese Einschätzung ist nicht geeignet, das detailliert abgefasste Zumutbar- keitsprofil des RAD-Arztes in Zweifel zu ziehen. Denn dem Bericht von Dr. med. F.________ kommt schliesslich auch aufgrund ihrer direkten Betrof- fenheit als Behandlerin verminderter Beweiswert zu, hat das Gericht doch</w:t>
      </w:r>
    </w:p>
    <w:p>
      <w:r>
        <w:t>Urteil des Verwaltungsgerichts des Kantons Bern vom 25. Aug. 2021, IV/21/264, Seite 9 der Erfahrungstatsache Rechnung zu tragen, dass behandelnde Ärztinnen und Ärzte im Hinblick auf ihre auftragsrechtliche Vertrauensstellung in Zweifelsfällen eher zugunsten ihrer Patientinnen und Patienten aussagen (vgl. BGE 125 V 351 E. 3b cc S. 353; Entscheid des Eidgenössischen Ver- sicherungsgerichts [EVG; heute Bundesgericht {BGer}] vom 20. März 2006, I 655/05, E. 5.4; SVR 2015 IV Nr. 26 S. 80 E. 5.3.3.3; Entscheid des BGer vom 14. Oktober 2020, 8C_515/2020, E. 4.2.3). Soweit die Beschwerdefüh- rerin geltend macht, allenfalls auch an einem psychischen Gesundheits- schaden zu leiden (Beschwerde S. 6 Ziff. III.8), ist festzuhalten, dass die Akten keine Hinweise auf eine derartige Annahme enthalten. Insbesondere liegen keine diesbezüglichen fachärztlichen Berichte vor. 3.4 Nach dem Ausgeführten ist mit Blick auf die überzeugend und nachvollziehbar abgefasste Beurteilung von Dr. med. E.________ erstellt, dass die Beschwerdeführerin seit dem 16. Januar 2020 in einer entspre- chend dem Zumutbarkeitsprofil angepassten körperlich leichten bis aus- nahmsweise mittelschweren Tätigkeit ganztags ohne zusätzliche Leis- tungsminderung arbeitsfähig ist (AB 32/7, 41/2). Medizinisch hinreichend begründete, anderslautende Einschätzungen liegen nicht vor. 4. 4.1 Umstritten ist weiter der Status, d.h. die Frage, in welchem zeitli- chen Umfang die Beschwerdeführerin ohne gesundheitliche Beeinträchti- gung erwerbstätig wäre. Während die Beschwerdegegnerin gestützt auf den Abklärungsbericht Haushalt/Erwerb vom 19. November 2020 (AB 35) sowie die ergänzende Stellungnahme des Bereichs Abklärungen vom 23. Februar 2021 (AB 43) von einem Status von 12 % erwerblicher Bereich und 88 % Haushalt ausgeht (AB 44/2), macht die Beschwerdeführerin gel- tend, dass sie im Gesundheitsfall eine Erwerbstätigkeit im Umfang von 80 % ausüben würde (vgl. Beschwerde S. 2 Ziff. I.2, S. 3 Ziff. III.3 und S. 5- 6 Ziff. III.7-III.8). 4.2 Sowohl im Rahmen einer erstmaligen Prüfung des Rentenan- spruchs als auch anlässlich einer Rentenrevision stellt sich unter dem Ge- sichtspunkt von Art. 8 ATSG die Frage nach der anwendbaren Invaliditäts-</w:t>
      </w:r>
    </w:p>
    <w:p>
      <w:r>
        <w:t>Urteil des Verwaltungsgerichts des Kantons Bern vom 25. Aug. 2021, IV/21/264, Seite 10 bemessungsmethode (Art. 16 ATSG sowie Art. 28a Abs. 2 und 3 IVG). Ob eine versicherte Person als ganztägig oder zeitweilig Erwerbstätige oder als Nichterwerbstätige einzustufen ist – was je zur Anwendung einer ande- ren Methode der Invaliditätsbemessung (Einkommensvergleich, Betäti- gungsvergleich, gemischte Methode) führt –, ergibt sich aus der Prüfung, was sie bei im Übrigen unveränderten Umständen täte, wenn keine ge- sundheitliche Beeinträchtigung bestünde (BGE 141 V 15 E. 3.1 S. 20). Ent- scheidend ist nicht, welches Ausmass der Erwerbstätigkeit der versicherten Person im Gesundheitsfall zugemutet werden könnte, sondern in welchem Pensum sie hypothetisch erwerbstätig wäre (BGE 144 I 28 E. 2.3 S. 30; SVR 2019 IV Nr. 3 S. 7 E. 5.1). Bei einer im Haushalt tätigen versicherten Person im Besonderen entscheidet sich die Frage, ob sie als ganztägig oder zeitweilig Erwerbstätige zu betrachten ist, nicht danach, ob sie vor ihrer Heirat erwerbstätig war oder nicht. Vielmehr sind die persönlichen, familiären, sozialen und erwerblichen Verhältnisse ebenso wie allfällige Erziehungs- und Betreuungsaufgaben gegenüber Kindern, das Alter, die beruflichen Fähigkeiten und die Ausbildung sowie die persönlichen Nei- gungen und Begabungen zu berücksichtigen. Dabei sind die konkrete Si- tuation und die Vorbringen der versicherten Person nach Massgabe der allgemeinen Lebenserfahrung zu würdigen (BGE 144 I 28 E. 2.3 S. 30, 117 V 194 E. 3b S. 195; SVR 2019 IV Nr. 3 S. 7 E. 5.1). Die Frage nach der anwendbaren Methode beurteilt sich praxisgemäss nach den Verhält- nissen, wie sie sich bis zum Erlass der Verwaltungsverfügung entwickelt haben, wobei für die hypothetische Annahme einer im Gesundheitsfall aus- geübten (Teil-)Erwerbstätigkeit der im Sozialversicherungsrecht übliche Beweisgrad der überwiegenden Wahrscheinlichkeit erforderlich ist (BGE 144 I 28 E. 2.3 S. 30; SVR 2019 IV Nr. 3 S. 7 E. 5.1). 4.3 Die Frage des genauen Status kann vorliegend offenbleiben: Selbst wenn mit der Beschwerdeführerin von einem Status von 80 % erwerblicher Bereich und 20 % Haushalt ausgegangen wird, resultiert in Anwendung der gemischten Methode (vgl. E. 2.3 hiervor) kein rentenbegründender Invali- ditätsgrad (vgl. E. 5 ff. hiernach).</w:t>
      </w:r>
    </w:p>
    <w:p>
      <w:r>
        <w:t>Urteil des Verwaltungsgerichts des Kantons Bern vom 25. Aug. 2021, IV/21/264, Seite 11 5. 5.1 Zunächst ist die Einschränkung im Erwerbsbereich nach der allge- meinen Methode des Einkommensvergleichs zu bestimmen (E. 2.3 hier- vor). 5.2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Lässt sich aufgrund der tatsächlichen Verhältnisse das ohne gesundheitliche Beeinträchtigung rea- lisierbare Einkommen nicht hinreichend genau beziffern, ist auf statistische Werte wie die Lohnstrukturerhebungen (LSE) abzustellen. Auf sie darf je- doch im Rahmen der Invaliditätsbemessung nur unter Mitberücksichtigung der für die Entlöhnung im Einzelfall gegebenenfalls relevanten persönlichen und beruflichen Faktoren abgestellt werden (BGE 144 I 103 E. 5.3 S. 110; SVR 2019 UV Nr. 40 S. 153 E. 6.2.3). 5.3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herausgegebenen LSE herangezogen werden (BGE 143 V 295 E. 2.2 S. 297; SVR 2019 IV Nr. 28 S. 88 E. 5.1.3). 5.4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Mit Blick auf die Leistungsanmeldung vom Juli 2019 (AB 1) ist der frühestmögliche Beginn des Rentenanspruchs auf Januar</w:t>
      </w:r>
    </w:p>
    <w:p>
      <w:r>
        <w:t>Urteil des Verwaltungsgerichts des Kantons Bern vom 25. Aug. 2021, IV/21/264, Seite 12 2020 festzusetzen (Art. 29 Abs. 1 IVG). Das Wartejahr gemäss Art. 28 Abs. 1 lit. b IVG war zu diesem Zeitpunkt bereits erfüllt, womit der Einkom- mensvergleich auf das Jahr 2020 hin durchzuführen ist. 5.5 Unbestritten und erstellt ist, dass die Beschwerdeführerin die bishe- rigen Tätigkeiten als … aus gesundheitlichen Gründen aufgeben musste (AB 35/3 Ziff. 3.2) und im Gesundheitsfall weiterhin in diesem Bereich er- werbstätig wäre. Da indessen das zuletzt erzielte Einkommen nicht hinrei- chend genau ermittelt werden kann, ist von statistischen Werten im Pflege- bereich auszugehen. Gestützt auf die LSE 2018, Tabelle TA1, Ziff. 86-88, Gesundheits- und Sozialwesen, Frauen, Kompetenzniveau 2 (Fr. 5'170.--), resultiert aufgerechnet auf ein Jahr, angepasst an die betriebsübliche Ar- beitszeit (betriebsübliche Arbeitszeit nach Wirtschaftsabteilungen, Ziff. 86- 88, Gesundheits- und Sozialwesen, 2020) sowie den Nominallohnindex im Jahr 2020 (Nominallohnindex, Frauen 2016-2020, Ziff. 86-88, Gesund- heitswesen, Heime und Sozialwesen, Werte 2018 und 2020) ein Validen- einkommen von Fr. 65'637.30 (Fr. 5'170.-- x 12 / 40 x 41.5 / 101.3 x 103.3). Da die Beschwerdeführerin die ihr verbliebene vollständige Arbeits- und Leistungsfähigkeit in einer angepassten Tätigkeit (vgl. E. 3.4 hiervor) nicht verwertet, ist das Invalideneinkommen ebenfalls anhand statistischer Werte zu bestimmen. Ausgehend von der LSE 2018, Tabelle TA1, Total, Kompe- tenzniveau 1, Frauen (Fr. 4'371.--), resultiert aufgerechnet auf ein Jahr, angepasst an die betriebsübliche Arbeitszeit (betriebsübliche Arbeitszeit nach Wirtschaftsabteilungen, Total, 2020) sowie den Nominallohnindex im Jahr 2020 (Nominallohnindex, Frauen 2016-2020, Total, Werte 2018 und 2020) ein massgeblicher Betrag von Fr. 55'702.80 (Fr. 4'371.-- x 12 / 40 x 41.7 / 101.7 x 103.6). Ein Tabellenlohnabzug ist hier mit der vollständigen Arbeits- und Leistungsfähigkeit in einer angepassten Tätigkeit nicht vorzu- nehmen (vgl. zur Kürzung von Tabellenlöhnen BGE 146 V 16 E. 4.1 S. 20, 135 V 297 E. 5.2 S. 301, 134 V 322 E. 5.2 S. 327; SVR 2018 IV Nr. 46 S. 148 E. 3.3). 5.6 Bei Gegenüberstellung der beiden Vergleichseinkommen resultiert eine erwerbliche Einschränkung von 15.13 % ([Fr. 65'637.30 ./. Fr. 55'702.80] x 100 / Fr. 65'637.30), was einer gewichteten Einschränkung von 12.10 % (15.13 % x 0.8 [vgl. E. 4.3 hiervor]) entspricht.</w:t>
      </w:r>
    </w:p>
    <w:p>
      <w:r>
        <w:t>Urteil des Verwaltungsgerichts des Kantons Bern vom 25. Aug. 2021, IV/21/264, Seite 13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