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239 vom 20. September 2021</w:t>
      </w:r>
    </w:p>
    <w:p>
      <w:r>
        <w:t>BE Verwaltungsgericht, 2021-09-20, DE</w:t>
      </w:r>
    </w:p>
    <w:p>
      <w:r>
        <w:rPr>
          <w:b/>
        </w:rPr>
        <w:t xml:space="preserve">Quelle: </w:t>
      </w:r>
      <w:r>
        <w:t>https://mcp.opencaselaw.ch/entscheid/be_verwaltungsgericht_200_2021_239</w:t>
      </w:r>
    </w:p>
    <w:p>
      <w:r>
        <w:t>FR: BE_VERWALTUNGSGERICHT 200 2021 239 du 20 septembre 2021</w:t>
      </w:r>
    </w:p>
    <w:p>
      <w:r>
        <w:t>IT: BE_VERWALTUNGSGERICHT 200 2021 239 del 20 settembre 2021</w:t>
      </w:r>
    </w:p>
    <w:p>
      <w:pPr>
        <w:pStyle w:val="Heading2"/>
      </w:pPr>
      <w:r>
        <w:t>Regeste</w:t>
      </w:r>
    </w:p>
    <w:p>
      <w:r>
        <w:t>Verfügung vom 25.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Februar 2021 (act. II 130). Streitig und zu prüfen ist der Anspruch der Beschwerdeführe- rin auf eine Invalidenrente.</w:t>
      </w:r>
    </w:p>
    <w:p>
      <w:r>
        <w:t>Urteil des Verwaltungsgerichts des Kantons Bern vom 20. Sept. 2021, IV/21/239,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2.3 Nach Art. 28 Abs. 1 IVG haben jene Versicherten Anspruch auf eine Rente, die ihre Erwerbsfähigkeit oder die Fähigkeit, sich im Aufgabenbe- reich zu betätigen, nicht durch zumutbare Eingliederungsmassnahmen wieder herstellen, erhalten oder verbessern können (lit. a) und die zusätz-</w:t>
      </w:r>
    </w:p>
    <w:p>
      <w:r>
        <w:t>Urteil des Verwaltungsgerichts des Kantons Bern vom 20. Sept. 2021, IV/21/239, Seite 5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angefochtene Verfügung vom 25. Februar 2021 (act. II 130) stützt sich in medizinischer Hinsicht im Wesentlichen auf das MEDAS- Gutachten vom 12. August 2020 (act. II 113.1 ff.). Die Experten stellten in interdisziplinärer Gesamtbeurteilung die folgenden Diagnosen mit Auswir- kung auf die Arbeitsfähigkeit (act. II 113.1 S. 6 f. Ziff. 4.2): 1. Rezidivierende depressive Störung, derzeit mittelgradige Episode (ICD-10 F33.1) 2. Chronische Schmerzstörung mit somatischen und psychischen Fakto- ren (ICD-10 F45.41)</w:t>
      </w:r>
    </w:p>
    <w:p>
      <w:r>
        <w:t>Urteil des Verwaltungsgerichts des Kantons Bern vom 20. Sept. 2021, IV/21/239, Seite 6 3. Dysthymie seit Kindheit nach Gewalterfahrung (ICD-10 F34.1) 4. Leichtgradige Beeinträchtigung der kognitiven Leistungsfähigkeit bei Diagnose 1. und 2. sowie bei Status nach mehrzeitigen Ischämien im Stromgebiet der Arteria cerebri media links im 06/2017 5. Myotendinotisches zervikothorakales (ICD-10 M54.2, M54.6) und lum- bovertebrales Schmerzsyndrom (ICD-10 M54.5) mit/bei • kernspintomographisch geringe Degeneration der HWS, Osteo- chondrosen, Unkarthrosen, osteodiskale relative bis hochgradige Foraminalstenose HWK5/6, relativ HWK5/6 links und HWK6/7 linksbetont, Beeinträchtigung Radix C6 rechts und fraglich C7 links, geringe Spondylosis thoracalis, leicht aktiviert BWK5/6 und geringe Osteochondrosen BWK5/6, BWK6/7 und Maximum links paramedi- an BWK8/9 mit Pelottierung des Myelons, keine Myelopathie, ge- ringe Osteochondrose LWK2/3 bis LWK4/5 und Spondylarthrose LWK4/5 und LWK5/SWK1, unauffälliges ISG beidseits • aktuell: klinisch keine Hinweise auf segmentale Dysfunktion der ge- samten Wirbelsäule, keine Hinweise auf zervikale bzw. lumbale Radikulopathien • Insuffizienz der paravertebralen und der abdominalen Muskulatur mit funktioneller Fehlhaltung und Stabilisierung der Rumpfmuskula- tur, diffuse myotendinotische Verspannung subokzipital, paraverte- bral, thorakal im Bereich der Schulterblattmuskulatur und der Glu- tealmuskulatur bis zum Trochanter majus beidseits Ohne Auswirkung auf die Arbeitsfähigkeit bestünden zudem folgende Dia- gnosen (act. II 113.1 S. 7 f. Ziff. 4.2): 1. Chronischer Spannungskopfschmerz nach ICHD-3 (ICD-10 G44.2) 2. St. n. mehrzeitigen Ischämien im Stromgebiet der Arteria cerebri media links im 06/2017, ES am 25.06.2017 (ICD-10 I63.4) • Initialsymptomatik: Passagere armbetonte Hemisymptomatik rechts sowie Sprachstörung, am ehesten im Sinne einer motorischen Aphasie • bildgebend initial (MRI Neurokranium vom 29.06.2017): Akute bis subakute multiple linkshemisphärische supratentorielle fokale Ischämien, die grösste postzentral und im Bereich der Capsula ex- terna • Ätiologie: Am ehesten kardioembolischer Genese bei PFO Grad III, ED 06/2017 • St. n. PFO-Verschluss am 19.07.2017 • 2.1 klinisch-neurologisch aktuell weitgehend restitutio ad integrum, leichte Rechtsbetonung der Reflexe 3. St. n. Verschluss eines offenen Foramen ovale Grad III, ED 06/2017 HBs-AG Trägerstatus inaktiv mit niedriger Virämie (561 IU/ml) • ohne extrahepatische Komplikationen und • ohne Zeichen der Leberfibrose/-zirrhose 4. Fortgesetzer Nikotinkonsum, schädlicher Gebrauch (ICD-10 F17.15) 5. Leichtes Schlafapnoesyndrom möglich 6. Beginnende Polyarthrose der Hände und Rhizarthrose der Hände (ICD-10 M15.9) und Rhizarthrose beidseits (ICD-10 M18.9) mit/bei • radiomorphologisch geringer Arthrose des Rhizgelenkes ohne wei- tere Arthrosen der übrigen Gelenke der linken Hand, geringe Rhi-</w:t>
      </w:r>
    </w:p>
    <w:p>
      <w:r>
        <w:t>Urteil des Verwaltungsgerichts des Kantons Bern vom 20. Sept. 2021, IV/21/239, Seite 7 zarthrose, minimalste Osteophyten PIP und DIP Digitus V bei erhal- tener Gelenkspaltweite im Sinne einer sehr diskreten Arthrose, pe- riartikuläre Weichteilverkalkung des PIP-Gelenks Digitus II unspezi- fisch der rechten Hand (Röntgen beider Hände vom 03.02.2020) • aktuell: klinisch endphasige Schmerzen bei der Abduktion des lin- ken Daumengrundgelenkes, sonst keine Zeichen einer entzündli- chen Aktivierung der degenerativen Veränderungen, normale Funk- tion und Beweglichkeit der Hände beidseits, keine intraartikuläre Krepitationen palpierbar bei der passiven Mobilisierung der Finger- gelenke 7. Diskrete Epicondylitis humeri ulnaris beidseits (ICD-10 M77.0) mit/bei • klinisch diffuse Druckdolenz am Ansatz der Extensoren-Muskulatur medialseits beidseits, ohne Krepitationen, ohne Myogelosen beid- seits 8. Beginnende leichtgradige Retropatellar-Arthrose (ICD-10 M22.4) mit/bei • klinisch retropatellare Krepitationen bei der passiven Mobilisierung der Patellae beidseits, normal erhaltenen Beweglichkeit beider Kniegelenke, keine Zeichen einer entzündlichen Aktivierung der degenerativen Veränderungen 9. Symptomatische Senk- und Spreizfüsse (ICD-10 M21.63) mit Bildung eines bilateralen Hallux valgus (ICD-10 M20.1) • Klinisch mit Zeichen einer Überlastung der Füsse und der Sprung- gelenke beidseits In Bezug auf die Arbeitsfähigkeit führten die Ärzte sodann aus, in der bisher in der Schweiz ausgeübten Tätigkeiten als … bzw. als … habe aufgrund der damaligen akuten bis subakuten ischämischen Ereignisse vom 29. Juni bis 5. Juli 2017 eine volle Arbeitsunfähigkeit bestanden. Seither sei von einer psychisch bedingten Einschränkung in der angestammten Tätigkeit von 50 % auszugehen (act. II 113.1 S. 9 Ziff. 4.7). Auch in einer anderen angepassten Tätigkeit bestehe eine 50%ige Arbeitsunfähigkeit und der gleiche Verlauf der Arbeitsfähigkeit wie in der angestammten Tätigkeit. Un- zumutbar seien schwere Tätigkeiten oder Tätigkeiten mit der Notwendig- keit, Lasten über 10 kg zu heben, tragen oder stossen (act. II 113.1 S. 9 Ziff. 4.8). Die genannten Einschränkungen seien im Zeitpunkt der Begut- achtung hauptsächlich psychisch und neuropsychologisch bedingt gewe- sen. Hinzu kämen qualitative Einschränkungen der Arbeitsfähigkeit auf- grund eines myotendinotischen zervikothorakalen und lumbovertebralen Schmerzsyndroms (act. II 113.1 S. 9 Ziff. 4.9). Im internistischen Teilgutachten vom 3. Februar 2020 (act. II 113.2) legte Prof. Dr. med. D.________, Facharzt für Allgemeine Innere Medizin, dar, aus allgemeininternistischer Sicht lasse sich keine Diagnose mit quantitati-</w:t>
      </w:r>
    </w:p>
    <w:p>
      <w:r>
        <w:t>Urteil des Verwaltungsgerichts des Kantons Bern vom 20. Sept. 2021, IV/21/239, Seite 8 ver Einschränkung der Arbeitsfähigkeit begründen. Aufgrund des mögli- chen leichtgradigen Schlafapnoesyndroms seien lediglich Tätigkeiten an gefährlichen Maschinen, in sturzgefährdeter Höhe oder mit der Notwendig- keit des berufsmässigen Personentransportes für die Explorandin ungeeig- net (act. II 113.2 S. 7 Ziff. 5). Im gastroenterologischen Teilgutachten vom 12. Mai 2020 (act. II 113.3) führte der Experte aus, die HBV-Infektion schränke die Arbeitsfähigkeit nicht ein (act. II 113.3 S. 6 Ziff. 7.1). Insgesamt liege keine gastroenterolo- gische Diagnose mit negativem Einfluss auf die Arbeitsfähigkeit vor (act. II 113.3 S. 5 Ziff. 6.1). Prof. Dr. rer. nat. und Dipl.-Psych. E.________, Neuropsychologe, hielt im neuropsychologischen Teilgutachten vom 9. März 2020 (act. II 113.4) fest, im Rahmen einer orientierenden verhaltensneurologischen und umfassen- den neuropsychologischen Untersuchung mittels klinisch-wissenschaftlich validierter und standardisiert durchgeführter Testverfahren hätten bei der insgesamt als alters- und bildungsentsprechend durchschnittlich intelligent einzustufenden Explorandin zum Zeitpunkt der Untersuchung klinisch rele- vante Beeinträchtigungen im Sinne einer leichtgradigen Beeinträchtigung der kognitiven Leistungsfähigkeit festgestellt werden können. Die neuro- psychologischen Defizite bezögen sich auf die allgemeine Reaktionsbereit- schaft, auf die Informationsverarbeitungsgeschwindigkeit und auf die verba- le unmittelbare Reproduktionsleistung sowie auf die Lern- und Langzeitge- dächtnisleistung in derselben Modalität. Das aktuell erhobene Defizitprofil lasse sich im Rahmen des am 25. Juni 2017 erlittenen, linksseitigen zere- brovaskulären Insults interpretieren. Hierbei sei die affektive Komponente, die psychiatrischerseits als Verdacht auf eine schwere depressive Entwick- lung mit Somatisierungssymptomatik ihren Niederschlag finde, als zusätz- lich leistungsmindernd zu berücksichtigen. Die ansonsten erhobenen Leis- tungen, einschliesslich des gesamt-intellektuellen Leistungsprofils, stellten sich als unauffällig dar. Dementsprechend ergebe sich aus rein fachlich- neuropsychologischer Perspektive eine Einschränkung der Arbeitsfähigkeit um 30 % für die angestammte Tätigkeit (act. II 113.4 S. 17 f. Ziff. 3). Im neurologischen Teilgutachten vom 20. Februar 2020 (act. II 113.5) legte Dr. med. F.________, Fachärztin für Neurologie, dar, aus neurologischer</w:t>
      </w:r>
    </w:p>
    <w:p>
      <w:r>
        <w:t>Urteil des Verwaltungsgerichts des Kantons Bern vom 20. Sept. 2021, IV/21/239, Seite 9 Sicht könne lediglich im Zeitraum vom 29. Juni bis 5. Juli 2017 im Rahmen der akuten bis subakuten ischämischen Ereignisse eine begründete Ar- beitsunfähigkeit von 100 % festgestellt werden. Danach habe die Arbeits- fähigkeit in der bisherigen Tätigkeit respektive in einer vergleichbaren Ver- weistätigkeit 100 % betragen (act. II 113.5 S. 10 f. Ziff. 8.1). Dr. med. G.________, Facharzt für Psychiatrie und Psychotherapie, dia- gnostizierte im psychiatrischen Teilgutachten vom 20. Februar 2020 (act. II 113.6) als Diagnosen mit Einfluss auf die Arbeitsfähigkeit eine rezi- divierende depressive Störung, mittelgradige Episode (ICD-10 F33.1), eine chronische Schmerzstörung mit somatischen und psychischen Faktoren (ICD-10 F45.41) sowie eine Dysthymie seit der Kindheit nach Gewalterfah- rung (ICD-10 F34.1 [act. II 113.6 S. 10 f. Ziff. 6.1]). In Bezug auf die Ar- beitsfähigkeit führte er sodann aus, in der bisherigen sowie einer ange- passten Tätigkeit bestehe seit dem 29. Juni 2017 eine 50%ige Arbeits- fähigkeit. Aufgrund der chronischen Schmerzstörung mit somatischen und psychischen Faktoren sollten eher körperlich leichte Tätigkeiten ausgeübt werden. Aus fachpsychiatrischer Sicht relevant sei, dass die Explorandin täglich nicht mehr als 4.25 Stunden arbeite und nach zwei Stunden eine 30-minütige Pause einlegen könne. In dieser Zeit sei sie 100 % leistungs- fähig (act. II 113.6 S. 15 Ziff. 8.1 f.). Im rheumatologischen Teilgutachten vom 3. Februar 2020 (act. II 113.7) führte Dr. med. H.________, Facharzt für Rheumatologie sowie Allgemeine Innere Medizin, im Wesentlichen aus, das Ausmass der von der Exploran- din beklagten Schmerzen lasse sich nicht objektivieren (act. II 113.7 S. 13 f. Ziff. 7.5). Aufgrund der vorhandenen multietagigen degenerativen Veränderungen der Wirbelsäule sowie aufgrund der ausgeprägten mus- kulären Dekonditionierung, die zu einer insuffizienten Stabilisierung des Rumpfes führten, jedoch bei Fehlen schwerer degenerativer Läsionen der Wirbelsäule von klinisch relevantem Charakter, lasse sich lediglich eine qualitative Einschränkung der Leistungsfähigkeit des Axialskeletts für kör- perlich schwere Tätigkeiten mit der Notwendigkeit des Tragens, Hebens und Stossens von Lasten über 10 kg aus rheumatologischer Sicht begrün- den. Die übrigen leichtgradigen degenerativen Veränderungen im Bereich der Hände, der Kniegelenke und der Füsse hätten aufgrund ihres leichtgra-</w:t>
      </w:r>
    </w:p>
    <w:p>
      <w:r>
        <w:t>Urteil des Verwaltungsgerichts des Kantons Bern vom 20. Sept. 2021, IV/21/239, Seite 10 digen Ausmasses keinen Einfluss auf die Arbeits- bzw. Leistungsfähigkeit der Explorandin. Es handle sich um beginnende leichtgradige degenerative Veränderungen, die keine funktionellen Einschränkungen der betroffenen osteoartikulären Segmente verursachen könnten (act. II 113.7 S. 13 Ziff. 7.2). Demnach bestehe in der angestammten Tätigkeit als … bzw. als … eine qualitative Einschränkung der Arbeitsfähigkeit. Das Heben, Tragen und Stossen von Lasten über 10 kg sei nicht möglich. Weitere Einschrän- kungen liessen sich aus rheumatologischer Sicht nicht begründen. Das Ausmass der vorhandenen degenerativen Veränderungen erkläre keine anhaltende, schwerwiegende Einschränkung der Leistungs- und Arbeits- fähigkeit (act. II 113.7 S. 14 f. Ziff. 8.1). Als günstiges Belastungsprofil gäl- ten demnach jegliche körperlich leichten bis mittelschweren Tätigkeiten ohne Heben, Tragen und Stossen von Lasten über 10 kg. Im Rahmen die- ses adaptierten Belastungsprofils bestehe eine 100%ige Leistungsfähigkeit (act. II 113.7 S. 15 Ziff. 8.2).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20. Sept. 2021, IV/21/239, Seite 11 dessen Inhalt (BGE 143 V 124 E. 2.2.2 S. 126, 134 V 231 E. 5.1 S. 232, 125 V 351 E. 3a S. 352). 3.2.2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2019 IV Nr. 40 S. 128 E. 3, 2018 IV Nr. 27 S. 87 E. 4.2.2). 3.3 Das MEDAS-Gutachten vom 12. August 2020 (act. II 113.1 ff.) er- füllt die Anforderungen der Rechtsprechung an Expertisen (vgl. E. 3.2.1 f. hiervor) und erbringt vollen Beweis, was unter den Parteien nicht umstritten ist und namentlich von der anwaltlich vertretenen Beschwerdeführerin zu Recht auch nicht bestritten wird. Die Beurteilungen der Gutachter sind für die streitigen Belange umfassend, beruhen auf einlässlichen Explorationen – inklusive Labor- und bildgebenden Untersuchungen (act. II 113.8 S. 1 ff.) – und wurden in Kenntnis der Vorakten (act. II 113.1 S. 13 ff.) so- wie in Berücksichtigung der geklagten Beschwerden vorgenommen. Sie überzeugen inhaltlich, indem die darin enthaltenen Darlegungen der medi- zinischen Zusammenhänge sowie der Beurteilung der medizinischen Situa- tion einleuchten und die Schlussfolgerungen nachvollziehbar begründet sind. Insbesondere überzeugt, dass aus rheumatologischer Sicht lediglich qualitative Einschränkungen der Arbeitsfähigkeit (körperlich leichte bis mit- telschwere Tätigkeiten ohne Heben, Tragen und Stossen von Lasten über 10 kg) bestehen (act. II 113.7 S. 15 Ziff. 8.2). So konnten einzig degenera- tive Veränderungen der Wirbelsäule sowie eine ausgeprägte muskuläre Dekonditionierung mit Einfluss auf die Arbeitsfähigkeit objektiviert werden. Die übrigen leichtgradigen degenerativen Veränderungen im Bereich der Hände, der Kniegelenke und der Füsse sind ohne Einfluss auf die Arbeits- fähigkeit (act. II 113.7 S. 13 Ziff. 7.2). Der psychiatrische Gutachter seiner- seits legte insbesondere sorgfältig und für den Rechtsanwender anhand der klassifikatorischen Vorgaben nachvollziehbar dar, dass die Vorausset- zungen für die Diagnosen einer rezidivierenden depressiven Störung, ge-</w:t>
      </w:r>
    </w:p>
    <w:p>
      <w:r>
        <w:t>Urteil des Verwaltungsgerichts des Kantons Bern vom 20. Sept. 2021, IV/21/239, Seite 12 genwärtig mittelgradige Episode (ICD-10 F33.1), einer chronischen Schmerzstörung mit somatischen und psychischen Faktoren (ICD-10 F45.41) sowie einer seit der Kindheit bestehenden Dysthymie (ICD-10 F34.1) erfüllt sind (act. II 113.6 S. 11 ff. Ziff. 7.1; vgl. DIL- LING/MOMBOUR/SCHMIDT [Hrsg.], Internationale Klassifikation psychischer Störungen, ICD-10 Kapitel V [F], Klinisch-diagnostische Leitlinien, 10. Aufl. 2015, S. 176 ff., S. 183 f. und S. 233 f.). Letztlich flossen die Teilgutachten in die interdisziplinäre Beurteilung ein und die Experten erklärten, die Ein- schränkung der Arbeitsfähigkeit sei hauptsächlich psychisch und neuropsy- chologisch bedingt, wobei aufgrund eines myotendinotischen zervikothora- kalen und lumbovertebralen Schmerzsyndroms qualitative Einschränkun- gen hinzuträten (act. II 113.1 S. 9 Ziff. 4.9). Gestützt auf das beweiskräftige MEDAS-Gutachten vom 12. August 2020 (act. II 113.1 ff.) ist demnach erstellt, dass es sich bei der Tätigkeit als …- und … bzw. als … grundsätzlich um eine leidensangepasste Tätigkeit han- delt. Unzumutbar sind Tätigkeiten, die das Heben, Tragen sowie Stossen von Lasten über 10 kg beinhalten. Nachdem die Beschwerdeführerin vom 29. Juni bis 5. Juli 2017 voll arbeitsunfähig war, besteht aus psychiatrischer Sicht seither eine 50%ige Arbeitsunfähigkeit (act. II 113.1 S. 9 Ziff. 4.7 f.). Grundsätzlich sind die fachärztlichen Schlussfolgerungen betreffend die Arbeitsfähigkeit bei psychischen Beschwerden nach Massgabe von BGE 141 V 281 anhand eines strukturierten Beweisverfahrens auf ihre rechtliche Relevanz hin zu überprüfen. Erfüllt jedoch das Gutachten – wie vorlie- gend – sowohl die mit BGE 141 V 281 definierten versicherungsmedizini- schen Massstäbe wie auch die allgemeinen rechtlichen Beweisanforderun- gen (vgl. E. 3.2.1 f. hiervor), ist die darin bescheinigte Arbeitsfähigkeit zu übernehmen (BGE 145 V 361 E. 4.3 S. 369; Entscheide des Bundesge- richts [BGer] vom 19. Mai 2020, 8C_213/2020, E. 4.3, und vom 7. Februar 2020, 8C_423/2019, E. 3.2.3). Vor diesem Hintergrund erübrigt sich vorlie- gend eine Prüfung anhand der Indikatoren, was von der Beschwerdegeg- nerin denn auch nicht in Frage gestellt wird. Es bleibt damit bei der gutach- terlich festgestellten Arbeits- und Leistungsfähigkeit der Beschwerdeführe- rin. 4.</w:t>
      </w:r>
    </w:p>
    <w:p>
      <w:r>
        <w:t>Urteil des Verwaltungsgerichts des Kantons Bern vom 20. Sept. 2021, IV/21/239, Seite 13 Umstritten ist der Status, d.h. die Frage, in welchem Umfang die Be- schwerdeführerin als Gesunde erwerbstätig wäre. Während die Beschwer- degegnerin von einem Status von 55 % Erwerb und 45 % Haushalt ausging und der Ermittlung des Invaliditätsgrades die gemischte Methode zugrunde legte (act. II 130 S. 2), macht die Beschwerdeführerin geltend, sie wäre als Gesunde zu 100 % erwerbstätig respektive würde eine 100%ige Erwerbs- tätigkeit anstreben, weshalb allein ein Einkommensvergleich durchzuführen sei (Beschwerde S. 4 ff. Ziff. III/3 ff.). 4.1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2019 IV Nr. 3 S. 7 E. 5.1). Die Frage nach der anwendbaren Methode beurteilt sich praxisgemäss nach den Verhältnissen, wie sie sich bis zum Erlass der Verwaltungsverfü- gung entwickelt haben, wobei für die hypothetische Annahme einer im Ge- sundheitsfall ausgeübten (Teil-)Erwerbstätigkeit der im Sozialversiche- rungsrecht übliche Beweisgrad der überwiegenden Wahrscheinlichkeit er- forderlich ist (BGE 144 I 28 E. 2.3 S. 30; SVR 2019 IV Nr. 3 S. 7 E. 5.1). 4.2 In der angefochtenen Verfügung vom 25. Februar 2021 (act. II 130) stützt sich die Beschwerdegegnerin bezüglich Status massgeblich auf den Abklärungsbericht Haushalt/Erwerb vom 10. November 2020 (act. II 115 S. 2 ff.) sowie die Stellungnahme des Bereichs Abklärungen vom 23. Fe- bruar 2021 (act. II 129 S. 2 ff.). Zur Begründung des Status von 55 % Er- werb und 45 % Haushalt führte die Abklärungsfachperson an, die Be- schwerdeführerin werde seit dem 1. Juni 2017 durch die Sozialen Dienste I.________ mit Sozialhilfe unterstützt. Vorher sei sie vom Kanton … unter- stützt worden. Die Beschwerdeführerin habe im Juni 2017 eine zerebrale Ischämie erlitten. Die letzte Anstellung davor habe laut Auszug aus dem</w:t>
      </w:r>
    </w:p>
    <w:p>
      <w:r>
        <w:t>Urteil des Verwaltungsgerichts des Kantons Bern vom 20. Sept. 2021, IV/21/239, Seite 14 individuellen Konto (IK) im September 2016 geendet. Für die Monate Mai bis September 2016 sei ein Einkommen von Fr. 16'315.-- ausgewiesen. Für die gleiche Zeitspanne seien im Jahr 2015 Fr. 18'108.-- abgerechnet wor- den. Es sei somit eher unwahrscheinlich, dass die Beschwerdeführerin auch während der Saison regelmässig ein 100%-Pensum erfüllt habe. Si- cher sei, dass der Status nicht aufgrund eines Pensums aus einer befriste- ten Saisonstelle abgeleitet werden könne. Der höchste je erzielte Jahres- verdienst sei im Jahr 2014 mit Fr. 28'975.-- abgerechnet worden. Vergli- chen mit statistischen Werten entspreche dies einem Pensum von 55.33 %. Ihre Restarbeitsfähigkeit habe die Beschwerdeführerin nie verwertet (act. II 115 S. 4 Ziff. 3.4; vgl. auch act. II 129 S. 2 f.). Wie nachfolgend aufzuzeigen ist, trägt diese Statusfestlegung den indivi- duell-konkreten Gegebenheiten nicht hinreichend Rechnung respektive erscheint gestützt auf die Akten nicht überwiegend wahrscheinlich (vgl. E. 4.1 hiervor), dass die Beschwerdeführerin im Gesundheitsfall ausge- rechnet zu 55 % erwerbstätig wäre. 4.3 4.3.1 In Bezug auf den beruflichen Werdegang der Beschwerdeführerin zwischen ihrer Einreise in die Schweiz im April 2010 (Beschwerde S. 4 Ziff. III/4; vgl. auch Akten des RAV [act. IIID] 116) und dem Eintritt der Inva- lidität am 29. Juni 2017 (act. II 113.1 S. 9 Ziff. 4.7) ergibt sich aus den Ak- ten was folgt: Von April 2010 bis Mai 2011 war die Beschwerdeführerin als …- und … in … in einem Pensum von 100 % tätig (act. IIID 116, 283). Die Kündigung seitens der Arbeitgeberin erfolgte aus wirtschaftlichen Gründen (act. IID 281). Vom 1. August bis 20. September 2012 war die Beschwerde- führerin sodann in einer … in … angestellt (act. IIID 52, 217 f.). Gemäss Arbeitsvertrag vom 6. Juli 2012 (act. IIID 217 f.) handelte es sich hierbei um unregelmässige Einsätze im Stundenlohn. Bei einem Bruttostundenlohn von Fr. 23.50 erwirtschaftete die Beschwerdeführerin gemäss IK-Auszug (act. II 11 S. 2) in dieser Zeit ein Einkommen von Fr. 5’402.--, was – entge- gen der Ansicht in der Beschwerde (S. 5 Ziff. III/4) – keiner Vollzeitstelle entspricht (ca. 33 Stunden pro Woche [Fr. 5'402.-- {act. II 11 S. 2} / Fr. 23.50 {Bruttolohn; act. IIID 217 Ziff. 4} / 7 {Wochen}]). In einer weiteren Anstellung als … war sie vom 18. November bis 31. Dezember 2013</w:t>
      </w:r>
    </w:p>
    <w:p>
      <w:r>
        <w:t>Urteil des Verwaltungsgerichts des Kantons Bern vom 20. Sept. 2021, IV/21/239, Seite 15 (act. II 29 S. 5) tätig und erzielte hierbei ein Einkommen von Fr. 1'705.-- (act. II 11 S. 2). Vom 15. April bis 30. September 2014 arbeitete sie in der J.________ und erzielte hierbei ein Einkommen von insgesamt Fr. 28'975.- - (act. II 11 S. 2; act. IIID 135) und von Oktober 2014 bis März bzw. April 2015 hatte sie eine (unbefristete) Vollzeitstelle in der K.________ (Akten der Arbeitslosenkasse Unia … [act. IIIB] 226 Ziff. 1; act. IIID 134) und er- zielte ein Einkommen von Fr. 26'500.--. In den Jahren 2015 und 2016 ar- beitete sie vom 15. respektive 1. Mai jeweils bis Ende September erneut in der J.________ und erzielte hierbei ein Einkommen von Fr. 18'108.-- bzw. von Fr. 16'315.-- (act. II 11 S. 2, 125 S. 11 ff.; act. IIID 133). Zudem arbeite- te sie vom 7. April bis 19. Mai 2017 (act. II 29 S. 2; act. IIIB 10) über ein Temporärbüro für die L.________ AG. Im Einsatzvertrag vom 6. April 2017 (act. IIIB 10) steht unter den Bemerkungen unter anderem, dass das Ar- beitspensum je nach Bedarf des Einsatzbetriebes zwischen 70 % und 100 % betrage, wobei die Beschwerdeführerin ein Einkommen von Fr. 5'542.-- erzielte (act. II 11 S. 2). Nach dem Dargelegten ist erstellt, dass die Beschwerdeführerin im Zeit- punkt des Eintritts der Arbeitsunfähigkeit am 29. Juni 2017 (act. II 113.1 S. 9 Ziff. 4.7) keiner Arbeitstätigkeit nachging. Unter Berücksichtigung ihrer Erwerbsbiographie, welche durch eine Vielzahl von Anstellungen insbe- sondere im … (vgl. hiervor) sowie Zeiten von Arbeitslosigkeit (vgl. act. II 11 S. 2) sowie Sozialhilfebezug (vgl. act. II 125 S. 32 ff., Beschwerde S. 5 f. Ziff. III/4) geprägt ist, qualifizierte die Beschwerdegegnerin die Beschwer- deführerin jedoch zu Recht nicht als Nichterwerbstätige. So gelten versi- cherte Personen, die Arbeitslosenentschädigung beziehen, nicht als Haus- frau respektive Hausmann, sondern als arbeitslos (Entscheid des BGer vom 25. November 2013, 8C_265/2013, E. 3.2.2) und der Bezug von Sozi- alhilfe schliesst die Qualifikation als (voll)erwerbstätige Person nicht aus (vgl. Urteil des Verwaltungsgerichts des Kantons Bern vom 18. März 2019, IV/2018/878, E. 3.2, bestätigt durch Entscheid des BGer vom 23. Juli 2019, 9C_293/2019, E. 4). Auf die Frage, in welchem Umfang sie ohne gesundheitliche Einschrän- kungen erwerbstätig wäre, führte sodann die Beschwerdeführerin anläss- lich der Abklärung Haushalt/Erwerb aus, sie habe viele Stellen gesucht</w:t>
      </w:r>
    </w:p>
    <w:p>
      <w:r>
        <w:t>Urteil des Verwaltungsgerichts des Kantons Bern vom 20. Sept. 2021, IV/21/239, Seite 16 aber nichts gefunden. Sie habe immer Stellen mit einem Pensum von 100 % gesucht (act. II 115 S. 4 Ziff. 3.4). Diese „Aussage der ersten Stunde“ (vgl. hierzu BGE 143 V 168 E. 5.2.2 S. 174, 121 V 45 E. 2a S. 47) wird durch die übrigen Akten gestützt. In den Arbeitslosenversicherungsak- ten ist eine Vermittlungsfähigkeit respektive ein gewünschter Beschäfti- gungsgrad von 100 % dokumentiert (act. IIID 44, 58, 219, 282) und die Ar- beitsbemühungen der Beschwerdeführerin umfassten denn auch gross- mehrheitlich Vollzeitstellen (act. IIID 79 ff., 88, 92 f., 97 ff., 109 f., 113 f., 118 f., 122, 125, 147 f., 167 f., 174 ff., 182 ff., 202, 224 ff., 232 f., 237, 245, 250 ff., 262, 265 ff., 275 ff.). Ausserdem war die Beschwerdeführerin in Zeiten mit einer Anstellung mehrheitlich 100 % respektive in einem hohen Pensum tätig (vgl. hiervor). Soweit teilweise Anstellungen mit tieferem Pen- sum ausgewiesen sind, ist unter den gegebenen Umständen mit überwie- gender Wahrscheinlichkeit davon auszugehen, dass dies nicht der ge- wünschten Lebens- bzw. Arbeitszeitgestaltung der Beschwerdeführerin entsprach, sondern dem Umstand geschuldet war, dass sie keine Vollzeit- stelle fand. Ebenso wenig lassen die Akten es als überwiegend wahr- scheinlich erscheinen, dass die Beschwerdeführerin ihr Leben darauf aus- richtete, lediglich saisonal zu arbeiten. Nach dem Dargelegten waren die im IK-Auszug (act. II 11 S. 2) ausgewie- senen tiefen Einkommen weniger Folge von (regelmässigen) Teilzeitbe- schäftigungen als vielmehr einer permanent schwierigen Arbeitssituation im … mit häufigen Kündigungen. 4.3.2 Auch die persönlichen, familiären und sozialen Verhältnisse stehen der Annahme einer Vollerwerbstätigkeit im Gesundheitsfall nicht entgegen, sondern sprechen vielmehr dafür. Die zweimal geschiedene Beschwerde- führerin wohnt alleine mit einer Katze in einer Zweieinhalbzimmerwohnung ohne Garten (act. II 113.3 S. 4 Ziff. 3.2, 113.4 S. 4 Ziff. 2.1.1, 115 S. 6 Ziff. 6.2). Damit ist nicht anzunehmen, dass die Wohnverhältnisse und die dabei anfallenden Tätigkeiten im Haushalt einer Vollerwerbstätigkeit entge- genstünden. Die Beschwerdeführerin ist denn auch immer wieder einer vollen Erwerbstätigkeit nachgegangen (vgl. E. 4.3.1 hiervor). Ihre 1987 ge- borene Tochter lebt in … (act. II 113.3 S. 4 Ziff. 3.2) und bedarf offensicht- lich keiner Pflege- und Betreuungsleistungen mehr. Es wird ausserdem</w:t>
      </w:r>
    </w:p>
    <w:p>
      <w:r>
        <w:t>Urteil des Verwaltungsgerichts des Kantons Bern vom 20. Sept. 2021, IV/21/239, Seite 17 weder geltend gemacht noch bestehen aktenmässig Anhaltspunkte dafür, dass die Beschwerdeführerin im Gesundheitsfall andere Familienangehöri- ge pflegen, ein gemeinnütziges bzw. politisches Engagement ausüben oder einer zeitraubenden Freizeitbeschäftigung nachgehen würde, welche eine Reduktion des Erwerbspensums (teils ohne Aufgabenbereich) nahelegen würden. Im Übrigen ist mit Blick auf die finanziellen Verhältnisse (act. II 11 S. 2, 125 S. 32 ff.; Beschwerde S. 5 f. Ziff. III/4) eine Vollerwerbstätigkeit der Beschwerdeführerin indiziert. 4.3.3 Nach dem Ausgeführten ist mit Blick auf die massgebenden Aspek- te und die Umstände des vorliegenden Einzelfalles ein Status von 100 % Erwerb mit überwiegender Wahrscheinlichkeit erstellt. Auf dieser Grundla- ge ist nachstehend die Invaliditätsberechnung anhand eines Einkommens- vergleichs vorzunehmen.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w:t>
      </w:r>
    </w:p>
    <w:p>
      <w:r>
        <w:t>Urteil des Verwaltungsgerichts des Kantons Bern vom 20. Sept. 2021, IV/21/239, Seite 18 der für die Entlöhnung im Einzelfall gegebenenfalls relevanten persönlichen und beruflichen Faktoren abgestellt werden (BGE 144 I 103 E. 5.3 S. 110; SVR 2019 UV Nr. 40 S. 153 E. 6.2.3).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w:t>
      </w:r>
    </w:p>
    <w:p>
      <w:r>
        <w:t>Urteil des Verwaltungsgerichts des Kantons Bern vom 20. Sept. 2021, IV/21/239, Seite 19 S. 300, 129 V 222). Vorliegend ist für die Zeit vom 29. Juni bis 5. Juli 2017 eine 100%ige und ab dem 6. Juli 2017 eine 50%ige Arbeitsunfähigkeit aus- gewiesen (vgl. E. 3.3 hiervor). Der frühest mögliche Rentenbeginn ist des- halb unter Berücksichtigung des Wartejahres und der Anmeldung im Sep- tember 2018 (act. II 1) in Anwendung von Art. 28 Abs. 1 i.V.m. Art. 29 Abs. 1 IVG (vgl. E. 2.3 hiervor) auf März 2019 festzusetzen. Auf diesen Zeitpunkt hin ist ein Einkommensvergleich durchzuführen. 5.3 5.3.1 Die Beschwerdegegnerin ermittelte die beiden Vergleichseinkom- men auf der Grundlage desselben Tabellenlohnes (LSE 2018, TA1, Total, Kompetenzniveaus 1, Frauen), was von der Beschwerdeführerin nicht be- stritten wird. Da die Beschwerdeführerin ihre Restarbeitsfähigkeit nicht voll ausschöpft (vgl. Akten der Arbeitslosenkasse … [act. IIIC] 33, 40, 49, 53, 56, 61), ist dieses Vorgehen für die Berechnung des Invalideneinkommens zweifellos richtig. Unter Berücksichtigung der Tatsache, dass das Einkom- men der Beschwerdeführerin vor Eintritt des Gesundheitsschadens stark variierte und immer wieder Phasen mit Bezug von Arbeitslosentaggelder und Sozialhilfeleistungen bestand (vgl. E. 4.3.1 hiervor), weshalb sich das Valideneinkommen nicht hinreichend genau beziffern lässt (vgl. E. 5.1.1 hiervor), wie auch dem Umstand, dass die Beschwerdeführerin nicht einzig im … tätig war (vgl. E. 4.3.1 hiervor), ist das Vorgehen der Beschwerde- gegnerin auch in Bezug auf das Valideneinkommen nicht zu beanstanden. Da das Validen- und Invalideneinkommen ausgehend vom selben Tabel- lenlohn zu berechnen sind und diesfalls der IV-Grad dem Grad der Arbeits- unfähigkeit unter Berücksichtigung des Abzuges vom Tabellenlohn (vgl. E. 5.3.2 hiernach) entspricht (SVR 2018 UV Nr. 29 S. 103 E. 5.2), erübrigt sich vorliegend deren genaue Ermittlung. 5.3.2 Zu prüfen bleibt, ob der Beschwerdeführerin – wie von ihr geltend gemacht (Beschwerde S. 12 Ziff. III/9) – ein Abzug vom Tabellenlohn (vgl. E. 5.1.2 hiervor) zu gewähren ist. Soweit sie den Abzug mit ihrem Alter, ihrer eher kurzen Berufserfahrung in der Schweiz, der fehlenden anerkann- ten Berufsausbildung und ihren sprachlichen Fähigkeiten begründet (Be- schwerde S. 12 Ziff. III/9), verkennt sie, dass diese invaliditätsfremden</w:t>
      </w:r>
    </w:p>
    <w:p>
      <w:r>
        <w:t>Urteil des Verwaltungsgerichts des Kantons Bern vom 20. Sept. 2021, IV/21/239, Seite 20 Gründe vorliegend per se unberücksichtigt zu bleiben haben, da beide Ver- gleichseinkommen auf Tabellenlöhnen basieren und die invaliditätsfremden Gesichtspunkte daher auch bei der Festsetzung des statistisch erhobenen Valideneinkommens zu berücksichtigen wären (Entscheid des BGer vom 19. Januar 2009, 8C_42/2008, E. 5). Überdies tragen das medizinische Belastungsprofil sowie das anzuwendende tiefste Kompetenzniveau 1 den gesundheitlichen Einschränkungen der Beschwerdeführerin hinreichend Rechnung, weshalb kein leidensbedingter Abzug gerechtfertigt ist. Insbe- sondere wurden – entgegen der Ansicht in der Beschwerde (S. 12 Ziff. 9) – die neuropsychologischen Einschränkungen bereits berücksichtigt (act. II 113.1 S. 8 Ziff. 4.3 und S. 9 Ziff. 4.9). Zudem bildet der Umstand, dass der Beschwerdeführerin Tätigkeiten mit der Notwendigkeit Lasten über 10 kg zu heben, tragen oder stossen unzumutbar sind (act. II 113.1 S. 9 Ziff. 4.8), keinen Grund für einen leidensbedingten Abzug, zumal der Tabellenlohn auf dem hier zugrunde gelegten Kompetenzniveau 1 bereits eine Vielzahl von leichten und mittelschweren Tätigkeiten umfasst (Ent- scheide des BGer vom 23. Juni 2021, 8C_301/2021, E. 6.3, vom 29. Okto- ber 2020, 9C_507/2020, E. 3.3.3.2, und vom 15. Juli 2020, 8C_151/2020, E. 6.2). Ferner rechtfertigt der Umstand, dass die Beschwerdeführerin gemäss psychiatrischer Einschätzung lediglich halbtags arbeiten kann und nach zwei Stunden eine 30-minütige Pause einlegen muss (act. II 113.6 S. 15 Ziff. 8.2), keinen leidensbedingten Abzug. Selbst wenn jedoch ein hier nicht gerechtfertigter Abzug von 15 % berücksichtigt würde, würde dies am Resultat nichts ändern (vgl. E. 5.4 hiernach). 5.4 Nach dem Dargelegten resultiert entsprechend der Arbeitsunfähig- keit (vgl. E. 3.3 und E. 5.3.1 in fine hiervor) ein Invaliditätsgrad von 50 %. Damit hat die Beschwerdeführerin ab März 2019 (vgl. E. 5.2 hiervor) An- spruch auf eine halbe Rente (vgl. E. 2.3 hiervor). Selbst wenn ein – vorlie- gend nicht gerechtfertigter (vgl. E. 5.3.2 in fine hiervor) – leidensbedingter Abzug von 15 % gewährt würde, resultierte kein höherer Rentenanspruch. In diesem Fall würde der Invaliditätsgrad aufgerundet (zur Rundungspraxis BGE 130 V 121 E. 3.2 und 3.3 S. 123; SVR 2019 IV Nr. 61 S. 198 E. 7.1) 58 % (100 ./. [50 x 0.85]) betragen.</w:t>
      </w:r>
    </w:p>
    <w:p>
      <w:r>
        <w:t>Urteil des Verwaltungsgerichts des Kantons Bern vom 20. Sept. 2021, IV/21/239, Seite 21 6. Demnach ist die Beschwerde gegen die Verfügung vom 25. Februar 2021 (act. II 130) gutzuheissen, die angefochtene Verfügung aufzuheben und der Beschwerdeführerin ab 1. März 2019 eine halbe IV-Rente zuzuspre- chen.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7.2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9. Juli 2021 macht Rechtsanwalt B.________ ein Ho- norar von Fr. 2'678.70 zuzüglich Auslagen von Fr. 71.40 und Mehrwert- steuer von Fr. 211.75 geltend, was einem Betrag von insgesamt Fr. 2'961.85 entspricht und nicht zu beanstanden ist. Diesen Betrag hat die Beschwerdegegnerin der Beschwerdeführerin zu ersetzen. Demnach entscheidet das Verwaltungsgericht:</w:t>
      </w:r>
    </w:p>
    <w:p>
      <w:r>
        <w:t>Urteil des Verwaltungsgerichts des Kantons Bern vom 20. Sept. 2021, IV/21/239, Seite 22 1. In Gutheissung der Beschwerde wird die Verfügung der IV-Stelle Bern vom 25. Februar 2021 aufgehoben und der Beschwerdeführerin mit Wirkung ab dem 1. März 2019 eine halbe Invalidenrente zugespro- chen. 2. Die Verfahrenskosten von Fr. 800.-- werden der Beschwerdegegnerin zur Bezahlung auferlegt. Der von der Beschwerdeführerin geleistete Kostenvorschuss von Fr. 800.-- wird ihr nach Eintritt der Rechtskraft des Urteils zurückerstattet. 3. Die Beschwerdegegnerin hat der Beschwerdeführerin die Parteikosten, gerichtlich bestimmt auf Fr. 2'961.85 (inkl. Auslagen und MWST), zu ersetzen.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