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224 vom 14. März 2022</w:t>
      </w:r>
    </w:p>
    <w:p>
      <w:r>
        <w:t>BE Verwaltungsgericht, 2022-03-14, DE</w:t>
      </w:r>
    </w:p>
    <w:p>
      <w:r>
        <w:rPr>
          <w:b/>
        </w:rPr>
        <w:t xml:space="preserve">Quelle: </w:t>
      </w:r>
      <w:r>
        <w:t>https://mcp.opencaselaw.ch/entscheid/be_verwaltungsgericht_200_2021_224</w:t>
      </w:r>
    </w:p>
    <w:p>
      <w:r>
        <w:t>FR: BE_VERWALTUNGSGERICHT 200 2021 224 du 14 mars 2022</w:t>
      </w:r>
    </w:p>
    <w:p>
      <w:r>
        <w:t>IT: BE_VERWALTUNGSGERICHT 200 2021 224 del 14 marzo 2022</w:t>
      </w:r>
    </w:p>
    <w:p>
      <w:pPr>
        <w:pStyle w:val="Heading2"/>
      </w:pPr>
      <w:r>
        <w:t>Regeste</w:t>
      </w:r>
    </w:p>
    <w:p>
      <w:r>
        <w:t>Verfügung vom 16.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die Be- schwerdeführerin, deren Rentenanspruch vor dem Inkrafttreten dieser Än- derung entstand, bei Inkrafttreten dieser Änderung das 55. Altersjahr voll- endet hatte, ist der streitige Rentenanspruch nach den bis 31. Dezember 2021 geltenden Normen (fortan aArt.) zu prüfen (lit. c der Übergangsbe- stimmungen zur Änderung vom 19. Juni 2020).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14. März 2022, IV/21/224, Seite 6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2.3 Gemäss aArt.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w:t>
      </w:r>
    </w:p>
    <w:p>
      <w:r>
        <w:t>Urteil des Verwaltungsgerichts des Kantons Bern vom 14. März 2022, IV/21/224, Seite 7 sung der Invalidität zur Anwendung gelangt oder eine Wandlung des Auf- gabenbereichs eingetreten ist (BGE 144 I 103 E. 2.1 S. 105, 141 V 9 E. 2.3 S. 10; SVR 2021 IV Nr. 36 S. 110 E. 3.1). Eine weitere Diagnosestellung bedeutet nur dann eine revisionsrechtlich relevante Gesundheitsver- schlechterung oder eine weggefallene Diagnose eine verbesserte gesund- heitliche Situation, wenn diese veränderten Umstände den Rentenanspruch berühren (BGE 141 V 9 E. 5.2 S. 12; SVR 2020 IV Nr. 25 S. 84 E. 3). 2.6 Nach Eingang eines Revisionsgesuchs ist die Verwaltung zunächst zur Prüfung verpflichtet, ob die Vorbringen der versicherten Per- son überhaupt glaubhaft sind; verneint sie dies, so erledigt sie das Gesuch ohne weitere Abklärungen durch Nichteintreten. Die Behandlung der Eintre- tensfrage durch die Verwaltung ist vom Gericht nur zu überprüfen, wenn das Eintreten streitig ist (BGE 109 V 108 E. 2b S. 114). Tritt die Verwaltung auf das Revisionsgesuch ein, so hat sie die Sache ma- teriell abzuklären und sich zu vergewissern, ob die von der versicherten Person glaubhaft gemachte Veränderung des Invaliditätsgrades auch tatsächlich eingetreten ist. Stellt sie fest, dass der Invaliditätsgrad seit Er- lass der früheren rechtskräftigen Verfügung keine Veränderung erfahren hat, so weist sie das neue Gesuch ab. Andernfalls hat sie zusätzlich noch zu prüfen, ob die festgestellte Veränderung genügt, um nunmehr eine an- spruchsrelevant höhere Invalidität zu bejahen, und hernach zu beschlies- sen. Im Beschwerdefall obliegt die gleiche materielle Prüfungspflicht auch dem Gericht (BGE 117 V 198 E. 3a S. 198; SVR 2008 IV Nr. 35 S. 117 E. 2.1). 2.7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14. März 2022, IV/21/224, Seite 8 stands bestanden – ein Einkommensvergleich durchgeführt worden sind (BGE 133 V 108 E. 5.4 S. 114; SVR 2019 IV Nr. 68 S. 220 E. 2). 3. 3.1 Zeitlicher Referenzpunkt für die Beurteilung, ob eine wesentliche Änderung in den tatsächlichen Verhältnissen vorliegt, die geeignet ist, den Invaliditätsgrad und damit den Rentenanspruch zu beeinflussen, bildet der Sachverhalt, welcher der Rentenverfügung vom 18. Oktober 2019 (AB 141) zu Grunde lag. Die Beschwerdeführerin und ihre Hausärztin, Dr. med. F.________, Fachärztin für Allgemeine Innere Medizin, begründen das Revisionsgesuch mit zunehmenden Rückenschmerzen (AB 149 S. 1 ff.). Die Hausärztin führt aus, die Rückenschmerzen seien aktuell erträglich; es bestünden verstärk- te Schmerzen bei Überanstrengung (AB 149 S. 6). Die Beschwerdegegne- rin hat die Frage nach einer allfälligen Verschlechterung dem RAD unter- breitet. Dr. med. E.________ (gemäss Medizinalberuferegister Vertrauens- arzt [SGV] ohne Facharzttitel, gemäss eigener Bezeichnung Facharzt für Psychosomatik und Psychotherapie [...]) bezieht sich in seiner Antwort vom 11. Dezember 2020 (AB 152 S. 4 f.) insbesondere auf den neurochirurgi- schen Befundbericht von PD Dr. med. G.________, Facharzt für Neuro- chirurgie, vom 13. August 2020 (AB 149 S. 8 f.) und erklärt, dass eine massgebliche Verschlechterung im Vergleichszeitraum nicht belegt sei. 3.2 Dass die somatischen Einschränkungen bis zum zeitlichen Refe- renzpunkt vom 18. Oktober 2019 (vgl. E. 3.1 hiervor) praktisch nicht thema- tisiert worden seien, wie die Hausärztin im Schreiben vom 13. November 2020 (vgl. AB 149 S. 6) erklärt, trifft nicht zu. Das MEDAS-Gutachten vom 24. November 2016, das hinsichtlich des körperlichen Zustands der Versi- cherten von Anfang an beweiskräftig war (siehe VGE IV/2017/320, E. 3.3; AB 75 S. 7), enthielt auch in somatischer Hinsicht ein qualitativ einge- schränktes Zumutbarkeitsprofil. So wurde der Versicherten eine vollständi- ge Arbeitsunfähigkeit für körperlich schwere Arbeiten attestiert; dies auf- grund des bereits damals diagnostizierten chronischen zervikospondyloge- nen Schmerzsyndroms mit leichter Osteochondrose C5-6 und unspezifi-</w:t>
      </w:r>
    </w:p>
    <w:p>
      <w:r>
        <w:t>Urteil des Verwaltungsgerichts des Kantons Bern vom 14. März 2022, IV/21/224, Seite 9 scher Brachialgie links bei regelrechter C6-7-HWK-Prothese und fehlender Radikulopathie (AB 61.1 S. 24). Als angepasst galt noch eine physisch leichte, abwechslungsreiche Arbeit mit maximaler Traglast von 5 bis inter- mittierend 10 kg mit guter Ergonomie und unter Meidung von Überlastun- gen der Halswirbelsäule. Zwangshaltungen mit dem Kopf in Reklination, in gebückter Haltung und repetitive Drehbewegungen des Kopfes waren be- reits damals zu meiden (vgl. AB 61.1 S. 35; siehe auch AB 61.2 S. 9 f. und AB 61.3 S. 7 f.). Ab Oktober 2017 traten bei der Versicherten gemäss Akten linksseitige inguinale und ventrale Oberschenkelschmerzen auf (AB 120 S. 16 ff.). Es wurde eine zentrale Spinalkanalstenose L3/4, L2/3 und L4/5 festgehalten (AB 120 S. 16). Am 19. Januar 2018 fanden eine mikrochirurgische De- kompression L3/4, L2/3, eine Foraminotomie L2 links und eine Sequester- otomie statt (AB 120 S. 8). Am 6. März 2018 wurde über einen regelrechten Verlauf berichtet (AB 120 S. 7). Der Verlaufsbericht vom 11. Dezember 2018 dokumentiert als verbliebene Symptomatik rezidivierende Dysästhe- sien des linken Beines nach längerem Sitzen und eine anhaltende Hypäs- thesie. Gehen sei problemlos. Beim Heben von mehr als 3 kg Gewicht ha- be sie im Rücken lumbal Schmerzen. Die Kraft in den Beinen sei in Ord- nung. Gelegentlich habe sie Rückenschmerzen lumbosacral (AB 132 S. 1). In somatischer Hinsicht wurde in der Folge weiterhin von einer uneinge- schränkten Arbeitsfähigkeit in angepasster Arbeit gemäss dem Zumutbar- keitsprofil der MEDAS vom 24. November 2016 ausgegangen; gestützt darauf erging die Verfügung vom 18. Oktober 2019 (siehe VGE IV/2019/ 899, E. 3.5; AB 147 S. 16). 3.3 Anhand der Berichte von PD Dr. med. G.________ zeigt sich im Vergleichszeitraum die folgende Entwicklung: Die klinische Untersuchung durch PD Dr. med. G.________ vom 7. Mai 2020 (AB 149 S. 16 ff.) ergab eine diffuse Hypästhesie entsprechend den Dermatomen C6 und C7 links und schwächer ausgeprägt auch C7 rechts. Die HWS-Beweglichkeit war schmerzhaft eingeschränkt, insbesondere bei Rotation nach links, aber auch bei Inklination und Reklination. Die Halswir- belsäule und die Lendenwirbelsäule waren diffus druckdolent. Es wurde ein</w:t>
      </w:r>
    </w:p>
    <w:p>
      <w:r>
        <w:t>Urteil des Verwaltungsgerichts des Kantons Bern vom 14. März 2022, IV/21/224, Seite 10 sicheres Gangbild festgestellt; komplexe Gangprüfungen waren möglich (AB 149 S. 17). Im Mai 2020 fand eine CT-gesteuerte bilaterale Fazettengelenksinfiltration und periradikuläre Infiltration HWK5/6 statt (vgl. AB 149 S. 14 f.). Gemäss Bericht vom 18. Juni 2020 habe die Beschwerdeführerin gut auf die Infiltra- tion angesprochen, womit sich eine kraniale Anschlusssegmentüberlastung bei einem Status nach dynamischer Stabilisation HWK6/7 bestätigt hat und sich gemäss PD Dr. med. G.________ keine weiteren Therapiemassnah- men aufdrängten (AB 149 S. 15). Im selben Bericht hielt PD Dr. med. G.________ fest, aktuell stehe klar die lumbale Problematik mit stark linksbetonten Lumboischialgien und -femor- algien und claudicativer Einschränkung der Gehstrecke im Vordergrund. Die Untersuchung der Lendenwirbelsäule ergab eine leichte zusätzliche funktionelle Einschränkung in Form eines etwas unsicheren Gangbildes und einer claudicativen Einschränkung der Gehstrecke. Diesbezüglich zeig- ten sich in der aktuellen kernspintomographischen Abklärung neben einer hochgradigen linksbetonten rezessalen Spinalkanalstenose auf Höhe LWK4/5 auch höhergradige rezessale Stenosen auf Höhe LWK3/4, dort überwiegend osteoligamentär bedingt, und auf Höhe LWK2/3, dort über- wiegend durch eine voluminöse mediolaterale und leicht nach kaudal lu- xierte Diskushernie bedingt. Da auch Femoralgien vorhanden seien und die Stenosen auf Höhe LWK2/3 und LWK3/4 hochgradig seien, empfahl PD Dr. med. G.________ die mikrochirurgische (Re-)Dekompression auf allen drei Höhen (AB 149 S. 15). Ein solcher Eingriff fand am 3. Juli 2020 statt (AB 149 S. 12 f.). Im Austrittsbericht vom 9. Juli 2020 (AB 149 S. 10 f.) hielt PD Dr. med. G.________ einen komplikationslosen peri- und postoperativen Verlauf fest. Die radikulär ausstrahlenden Schmerzen hätten sich rasch deutlich zurückgebildet. Bei Austritt am 9. Juli 2020 habe ein noch etwas unsicheres Gangbild bestanden. Zehenspitzen- und Fersengang seien möglich gewe- sen. Es bestehe für sechs Wochen eine 100%-ige Arbeitsunfähigkeit und die Notwendigkeit der körperlichen Schonung (AB 149 S. 11).</w:t>
      </w:r>
    </w:p>
    <w:p>
      <w:r>
        <w:t>Urteil des Verwaltungsgerichts des Kantons Bern vom 14. März 2022, IV/21/224, Seite 11 Am 13. August 2020 (AB 149 S. 8 f.) berichtete PD Dr. med. G.________ erneut über einen erfreulichen Verlauf mit einer deutlich beschwerdege- besserten Patientin. Radikulär ausstrahlende Schmerzen oder eine rele- vante neurogene Claudicatio bestünden nicht mehr. Die Patientin sei mit dem erreichten Zustand zufrieden. Hinsichtlich der HWS-Beschwerden seien die Nuchalgien aktuell etwas regredient und auch die entsprechend dem Dermatom C6 ausstrahlenden Schmerzen aktuell gut erträglich. Die Nackenschmerzen seien, auch wenn sie sich aktuell etwas gebessert hät- ten, nach wie vor störend. Die Patientin wünsche diesbezüglich im Novem- ber nochmals eine Infiltration durchführen zu lassen (AB 149 S. 9). 3.4 Zusammenfassend ist festzuhalten, dass im Vergleich zum Sach- verhalt, welcher der Rentenverfügung vom 18. Oktober 2019 zu Grunde lag, erstmals anlässlich der Untersuchung vom 18. Juni 2020 eine leichte zusätzliche funktionelle Einschränkungen in Form eines etwas unsicheren Gangbildes und einer claudicativen Einschränkung der Gehstrecke festge- stellt worden war (AB 149 S. 15; anlässlich der klinischen Untersuchung vom 7. Mai 2020 war das Gangbild noch sicher [AB 149 S. 17]) und dass am 13. August 2020 bereits wieder ein recht sicheres, flüssiges Gangbild erhoben werden konnte. Radikulär ausstrahlende Schmerzen oder eine relevante neurogene Claudicatio bestanden nicht mehr. Die (vorbestehen- den) Nackenschmerzen waren seit der Infiltration vom Mai 2020 unverän- dert etwas gebessert. Die entsprechend dem Dermatom C6 ausstrahlen- den Schmerzen seien gut erträglich, wenn auch nach wie vor störend. Eine Wiederholung der Infiltration ist unstrittig bis zu vier Mal pro Jahr möglich. Mit den echtzeitlichen medizinischen Berichten des behandelnden Neuro- chirurgen PD Dr. med. G.________ ist der medizinische Sachverhalt rechtsgenüglich abgeklärt. Von weiteren Beweismassnahmen sind keine entscheidwesentlichen neuen Erkenntnisse mehr zu erwarten. In antizipier- ter Beweiswürdigung ist daher auf weitere Beweismassnahmen zu verzich- ten (vgl. BGE 144 V 361 E. 6.5 S. 368, 124 V 90 E. 4b S. 94, 122 V 157 E. 1d S. 162; SVR 2019 IV Nr. 50 S. 163 E. 4). Gestützt auf die Berichte des behandelnden Neurochirurgen PD Dr. med. G.________ kann nach dem Dargelegten eine relevante Verschlechterung der Erwerbsfähigkeit im Vergleichszeitraum über eine Dauer von mindestens drei Monaten (vgl.</w:t>
      </w:r>
    </w:p>
    <w:p>
      <w:r>
        <w:t>Urteil des Verwaltungsgerichts des Kantons Bern vom 14. März 2022, IV/21/224, Seite 12 Art. 88a Abs. 2 der Verordnung vom 17. Januar 1961 über die Invaliden- versicherung [IVV; SR 831.201]; die Arbeitsunfähigkeit im Anschluss an den invasiven Eingriff vom 3. Juli 2020 betrug sechs Wochen) mit dem Be- weisgrad der überwiegenden Wahrscheinlichkeit ausgeschlossen werden. Dieses Beweisergebnis stimmt mit der Stellungnahme des RAD vom 11. Dezember 2020 (AB 152 S. 4 f.) überein. Letztere ist somit nicht ent- scheidwesentlich und der von der Beschwerdeführerin gerügte Umstand, dass sie nicht von einem Facharzt für Orthopädie oder Neurochirurgie stammt, bleibt im Ergebnis unerheblich. In diesem Zusammenhang ist immerhin festzuhalten, dass nach der Rechtsprechung ein RAD-Arzt, wel- cher – wie vorliegend – keinen Untersuchungsbericht im Sinne von Art. 49 Abs. 2 IVV erstellt, nicht über eine fachärztliche Ausbildung im in Frage stehenden Spezialgebiet verfügen muss (Entscheide des Bundesgerichts [BGer] vom 6. September 2017, 8C_406/2017, E. 4.1, vom 18. Januar 2017, 9C_643/2016, E. 4.3 und vom 19. Januar 2016, 9C_712/2015, E. 2.2). 4. In medizinischer Hinsicht besteht nach dem Dargelegten kein Revisions- grund. Ein erwerblicher Revisionsgrund wird von der Beschwerdeführerin nicht geltend gemacht und es ergeben sich dafür auch aufgrund der Akten keinerlei Anhaltspunkte. Die angefochtene Verfügung ist somit nicht zu beanstanden und die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14. März 2022, IV/21/224, Seite 13 Die Verfahrenskosten, gerichtlich bestimmt auf Fr. 800.--, werden entspre- chend dem Ausgang des Verfahrens der Beschwerdeführerin zur Bezah- lung auferlegt und dem geleisteten Kostenvorschuss in gleicher Höhe ent- nommen. 5.2 Bei diesem Ausgang des Verfahrens besteht kein Anspruch auf eine Parteientschädigung (Art. 1 Abs. 1 IVG in Verbindung mit Art. 61 lit. g ATSG [Umkehrschluss]).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14. März 2022, IV/21/224, Seite 5 tungsrechtspflege [VRPG; BSG 155.21]) eingehalten sind, ist auf die Be- schwerde einzutreten.</w:t>
      </w:r>
    </w:p>
    <w:p>
      <w:r>
        <w:rPr>
          <w:b/>
        </w:rPr>
        <w:t>E. 16</w:t>
      </w:r>
    </w:p>
    <w:p>
      <w:r>
        <w:t>Februar 2021 (AB 159). Streitig und zu prüfen ist der Rentenanspruch und dabei insbesondere, ob die Beschwerdegegnerin das Erhöhungsge- such der Beschwerdeführerin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