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114 vom 27. April 2021</w:t>
      </w:r>
    </w:p>
    <w:p>
      <w:r>
        <w:t>BE Verwaltungsgericht, 2021-04-27, DE</w:t>
      </w:r>
    </w:p>
    <w:p>
      <w:r>
        <w:rPr>
          <w:b/>
        </w:rPr>
        <w:t xml:space="preserve">Quelle: </w:t>
      </w:r>
      <w:r>
        <w:t>https://mcp.opencaselaw.ch/entscheid/be_verwaltungsgericht_200_2021_114</w:t>
      </w:r>
    </w:p>
    <w:p>
      <w:r>
        <w:t>FR: BE_VERWALTUNGSGERICHT 200 2021 114 du 27 avril 2021</w:t>
      </w:r>
    </w:p>
    <w:p>
      <w:r>
        <w:t>IT: BE_VERWALTUNGSGERICHT 200 2021 114 del 27 aprile 2021</w:t>
      </w:r>
    </w:p>
    <w:p>
      <w:pPr>
        <w:pStyle w:val="Heading2"/>
      </w:pPr>
      <w:r>
        <w:t>Regeste</w:t>
      </w:r>
    </w:p>
    <w:p>
      <w:r>
        <w:t>Verfügung vom 14. Januar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27. April 2021, IV/21/114, Seite 4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2.2.1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 heitsschaden auf die Arbeits- und Erwerbsfähigkeit hat. Entscheidend ist, ob der versicherten Person wegen des geklagten Leidens nicht mehr zu- mutbar ist, ganz oder teilweise zu arbeiten. Deshalb gilt eine objektivierte Zumutbarkeitsprüfung unter ausschliesslicher Berücksichtigung von Folgen der gesundheitlichen Beeinträchtigung (BGE 142 V 106 E. 4.4 S. 110). Nicht als Folgen eines psychischen Gesundheitsschadens und damit inva- lidenversicherungsrechtlich nicht als relevant gelten Einschränkungen der Erwerbsfähigkeit, welche die versicherte Person bei Aufbietung allen guten Willens, die verbleibende Leistungsfähigkeit zu verwerten, abwenden könn- te; das Mass des Forderbaren wird dabei weitgehend objektiv bestimmt (BGE 131 V 49 E. 1.2 S. 50, 130 V 352 E. 2.2.1 S. 353; SVR 2014 IV Nr. 2 S. 5 E. 3.1). 2.2.2 Die Sachverständigen sollen die Diagnose so begründen, dass die Rechtsanwender nachvollziehen können, ob die klassifikatorischen Vorga- ben tatsächlich eingehalten sind (BGE 143 V 124 E. 2.2.2 S. 127, 141 V 281 E. 2.1.1 S. 285). Gemäss höchstrichterlicher Rechtsprechung erfolgt</w:t>
      </w:r>
    </w:p>
    <w:p>
      <w:r>
        <w:t>Urteil des Verwaltungsgerichts des Kantons Bern vom 27. April 2021, IV/21/114, Seite 5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2.2.3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(BGE 141 V 281 E. 2.2 und 2.2.1 S. 287; SVR 2016 UV Nr. 25 S. 83 E. 6). Liegt auch unter dem Gesichtspunkt der Ausschlussgründe eine versicher- te Gesundheitsschädigung vor, erfolgt schliesslich auf der zweiten Ebene anhand eines normativen Prüfungsrasters mit einem Katalog von Indikato- ren eine ergebnisoffene symmetrische Beurteilung des – unter Berücksich- tigung leistungshindernder äusserer Belastungsfaktoren einerseits und Kompensationspotentialen (Ressourcen) anderseits – tatsächlich erreich- baren Leistungsvermögens (BGE 141 V 281 E. 3.6 S. 294). Es gilt im Re- gelfall nach gemeinsamen Eigenschaften systematisierte Standardindikato- ren zu beachten (E. 4.1.3 S. 297), welche sich in die Kategorien „funktionel- ler Schweregrad“ (E. 4.3 S. 298) und „Konsistenz“ einteilen lassen (E. 4.4 S. 303). Der Prüfungsraster ist rechtlicher Natur (E. 5 S. 304). Die Aner- kennung eines rentenbegründenden Invaliditätsgrades ist nur zulässig, wenn die funktionellen Auswirkungen der medizinisch festgestellten ge- sundheitlichen Anspruchsgrundlage im Einzelfall anhand der Standardindi- katoren schlüssig und widerspruchsfrei mit (zumindest) überwiegender Wahrscheinlichkeit nachgewiesen sind. Fehlt es daran, hat die Folgen der Beweislosigkeit die materiell beweisbelastete versicherte Person zu tragen (E. 6 S. 308). 2.3 Nach Art. 28 Abs. 1 IVG haben jene Versicherten Anspruch auf eine Rente, die ihre Erwerbsfähigkeit oder die Fähigkeit, sich im Aufgabenbe- reich zu betätigen, nicht durch zumutbare Eingliederungsmassnahmen wieder herstellen, erhalten oder verbessern können (lit. a) und die zusätz-</w:t>
      </w:r>
    </w:p>
    <w:p>
      <w:r>
        <w:t>Urteil des Verwaltungsgerichts des Kantons Bern vom 27. April 2021, IV/21/114, Seite 6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Beschwerdegegnerin stützt sich in der angefochtenen Verfü- gung in medizinischer Hinsicht massgeblich auf das polydisziplinäre MEDAS-Gutachten vom 20. September 2020 (inklusive Teilgutachten; AB 152.1 - 152.6). Im polydisziplinären Gutachten (Konsensbeurteilung) vom 20. September 2020 wurden interdisziplinär folgende Diagnosen gestellt (AB 152.1, S. 10 Ziff. 4.2): Diagnosen mit Auswirkung auf die Arbeitsfähigkeit • Sonstige rezidivierende depressive Störungen (larvierte, somati- sierte Erschöpfungsdepression; ICD-10: F33.8) • Minimale neuropsychologische Störungen (die Kriterien einer ICD- 10-Diagnose werden aktuell nicht erfüllt)</w:t>
      </w:r>
    </w:p>
    <w:p>
      <w:r>
        <w:t>Urteil des Verwaltungsgerichts des Kantons Bern vom 27. April 2021, IV/21/114, Seite 7 Diagnosen ohne Auswirkung auf die Arbeitsfähigkeit • Status nach Operation eines kongenitalen Katarakt beidseits sowie Status nach IOL-Tausch (intraocular lens) wegen Subluxation rechts 2009 (ICD-10: Q12.0) • Saisonale Rhinopathie (ICD-10: J30.1) • Nikotinabusus, sistiert (ICD-10: Z72.0) • (aktenanamnestisch) Asperger-Syndrom (ICD-10: F84.8) • Eigenanamnestisch Tinnitus beidseits (ICD-10: H93.1) • Unspezifische Missempfindungen im Kopf (elektrisieren) Im neurologischen und im internistischen Teilgutachten vom 13. Mai und 6. Juni 2020 wurden keine die Arbeits- oder Leistungsfähigkeit wesentlich beeinträchtigenden Diagnosen erhoben (AB 152.3, S. 13 Ziff. 6.1; 152.4, S. 15 Ziff. 6.1). Die neuropsychologische Expertin stellte im Teilgutachten vom 21. Mai 2020 mit Auswirkung auf die Arbeitsfähigkeit eine minimale neuropsycholo- gische Störung fest, wobei die Kriterien einer ICD-10-Diagnose nicht erfüllt seien (AB 152.5, S. 20 Ziff. 6). Die zuletzt ausgeübte Tätigkeit sei im Rah- men der geforderten Tagessollzeit zumutbar. Aufgrund der weiterhin vor- handenen reduzierten Belastbarkeit und Verlangsamung bestehe eine Ein- schränkung der Leistungsfähigkeit von 10%. Es bestehe eine Arbeitsfähig- keit von 90% (AB 152.5, S. 23 Ziff. 8.1). Die angestammte Tätigkeit gelte als der Leistungsfähigkeit angepasst (AB 152.5, S. 23 Ziff. 8.2.1). Im psychiatrischen Teilgutachten vom 3. Juni 2020 wurden mit Auswirkung auf die Arbeitsfähigkeit sonstige rezidivierende depressive Störungen (lar- vierte, somatisierte Erschöpfungsdepression; ICD-10: F33.8) diagnostiziert (AB 152.6, S. 21 Ziff. 6.1). Der Versicherte sei in der Lage, sämtliche sei- nem körperlichen Belastungsprofil angepassten Tätigkeiten mit einer inte- gralen Reduktion von 50% zu verrichten (AB 152.6, S. 28 Ziff. 8.1.1). Aus interdisziplinärer Sicht bestehe sowohl in der angestammten Tätigkeit als auch in einer Verweistätigkeit eine Arbeitsunfähigkeit von 50%. Dabei gelte das im psychiatrischen Teilgutachten geäusserte Fähigkeitsprofil (AB 152.1, S. 12 Ziff. 4.7). Die Arbeitsunfähigkeit sei durch die psychiatri- sche Diagnose bedingt (AB 152.1, S. 13 Ziff. 4.9). 3.2 Das Prinzip inhaltlich einwandfreier Beweiswürdigung besagt, dass das Sozialversicherungsgericht alle Beweismittel objektiv zu prüfen hat,</w:t>
      </w:r>
    </w:p>
    <w:p>
      <w:r>
        <w:t>Urteil des Verwaltungsgerichts des Kantons Bern vom 27. April 2021, IV/21/114, Seite 8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Das Gutachten der MEDAS vom 20. September 2020 (inklusive Teilgutachten [AB 152.1 - 152.6]), basierend auf einer internistischen, neu- rologischen, neuropsychologischen und psychiatrischen Untersuchung, erfüllt die von der höchstrichterlichen Rechtsprechung an den Beweiswert eines medizinischen Gutachtens gestellten Anforderungen (E. 3.2 hiervor), weshalb ihm grundsätzlich volle Beweiskraft zukommt (vgl. BGE 125 V 351 E. 3b/bb S. 353). Die darin enthaltenen Feststellungen beruhen auf eige- nen Abklärungen und sind in Kenntnis der Vorakten sowie unter Berück- sichtigung der geklagten Beschwerden getroffen worden. Die Ausführun- gen in der Beurteilung der medizinischen Zusammenhänge sind einleuch- tend und die gezogenen Schlussfolgerungen zum aktuellen Gesundheits- zustand werden nachvollziehbar begründet. Auch stehen die Fachbeurtei- lungen in Übereinstimmung untereinander und flossen in die interdisziplinä- re Beurteilung ein. Insbesondere wurde die neuropsychologische – d.h. nicht durch eine Ärztin attestierte – Einschränkung von 10% im polydiszi- plinären Gutachten nachvollziehbar nicht kumulativ zu den 50% gemäss</w:t>
      </w:r>
    </w:p>
    <w:p>
      <w:r>
        <w:t>Urteil des Verwaltungsgerichts des Kantons Bern vom 27. April 2021, IV/21/114, Seite 9 psychiatrischem Teilgutachten berücksichtigt, ist doch der Grad der Ar- beitsunfähigkeit aufgrund einer sämtliche Behinderungen umfassenden ärztlichen Gesamtbeurteilung zu bestimmen, wenn – wie im vorliegenden Fall – verschiedene Gesundheitsbeeinträchtigungen zusammentreffen, deren erwerbliche Auswirkungen sich in der Regel überschneiden (vgl. Entscheid des Bundesgerichts [BGer] vom 7. Dezember 2007, 8C_518/2007, E. 3.2). Die Beweiskraft des Gutachtens wird im Übrigen auch nicht bestritten (Beschwerde, S. 3 f., Ziff. III Ziff. 2 und S. 7 Ziff. III Ziff. 9; Beschwerdeantwort, S. 2 lit. C Ziff. 5). 3.4 Zu prüfen bleibt, ob die medizinisch-theoretisch attestierte Arbeits- unfähigkeit von 50% aufgrund des psychischen Gesundheitsschadens auch eine rentenrelevante Invalidität begründet respektive rechtlich mass- geblich ist (vgl. E. 2.2.3 hiervor). 4. 4.1 Die klassifikatorischen Vorgaben hinsichtlich der gestellten Diagno- se von sonstigen rezidivierenden depressiven Störungen (ICD-10: F33.8) sind erfüllt (vgl. DILLING/MOMBOUR/SCHMIDT [Hrsg.], Internationale Klassifi- kation psychischer Störungen, ICD-10 Kapitel V [F], klinisch-diagnostische Leitlinien, 10. Aufl. 2015, S. 176 ff.) und Ausschlussgründe nach BGE 131 V 49 bestehen keine, ergaben sich im Rahmen der MEDAS-Begutachtung doch keine Hinweise für eine Aggravation oder Simulation (AB 152.1, S. 11 Ziff. 4.6 f.; 152.3, S. 15 Ziff. 7.3.1; 152.4, S. 17 Ziff. 7.3.1, 152.5, S. 21 Ziff. 7.3.1; 152.6, S. 27 Ziff. 7.3.1; vgl. auch bereits AB 42.2, S. 3). Die Prü- fung der ersten Ebene schliesst damit einen invalidisierenden Gesund- heitsschaden nicht aus, womit auf der zweiten Ebene anhand der Standardindikatoren die ergebnisoffene symmetrische Beurteilung des tatsächlich erreichbaren Leistungsvermögens zu erfolgen hat (vgl. E. 2.2.3 hiervor). Die medizinisch-psychiatrische Folgenabschätzung des Sachver- ständigen med. pract. E.________, Facharzt für Psychiatrie und Psycho- therapie, wonach eine Reduktion der Arbeitsfähigkeit in einer angepassten Tätigkeit von 50% bestehe (AB 152.6, S. 28 Ziff. 8.1.1), hat aus juristischer</w:t>
      </w:r>
    </w:p>
    <w:p>
      <w:r>
        <w:t>Urteil des Verwaltungsgerichts des Kantons Bern vom 27. April 2021, IV/21/114, Seite 10 Sicht keinen Bestand. Wie nachfolgend dargelegt wird liegen mithin triftige Gründe vor, die rechtlich ein Abweichen davon gebieten (BGE 145 V 361). 4.2 Zu prüfen sind zunächst die einzelnen Komplexe der Kategorie "funktioneller Schweregrad" (BGE 141 V 281 E. 4.3 S. 298 ff.): 4.2.1 Mit Bezug auf den Komplex Gesundheitsschädigung (BGE 141 V 281 E. 4.3.1 S. 298 ff.) ergibt sich Folgendes: 4.2.1.1 Beim Indikator der Ausprägung der diagnoserelevanten Befunde und Symptome gilt es unter anderem, die Schwere des Krankheitsgeschehens anhand aller verfügbaren Elemente aus der diagnoserelevanten Ätiologie und Pathogenese zu plausibilisieren (BGE 141 V 281 E. 4.3.1.1 S. 298 f.). Im psychiatrischen Teilgutachten wurden mit Auswirkung auf die Arbeitsfähigkeit sonstige rezidivierende depressive Störungen (ICD-10: F33.8) diagnostiziert (AB 152.6, S. 21 Ziff. 6.1). Die Fremdbeurteilung anhand der Hamilton Depressions-Skala mit 17 Items (HAMD17) ergab einen Punktwert von 5 (AB 152.6, S. 21 Ziff. 4.3.2.3), was gegen eine relevante Beschwerdesymptomatik spricht (cut off-Werte: 0-9 Punkte: Keine Depression bzw. klinisch unauffällig oder remittiert). Zwar ergab das Mini-ICF-APP (Rating für Aktivitäts- und Partizipationsbeeinträchtigungen bei psychischen Erkrankungen; vgl. dazu LINDEN/BARON/MUSCHALLA, Mini-ICF-APP, 2. Aufl. 2015; SVR 2016 IV Nr. 2 S. 5 E. 4.3 mit Hinweisen), dass in den Bereichen Flexibilität und Umstellungsfähigkeit, Proaktivität und Spontanaktivität, Widerstands- und Durchhaltefähigkeit, Selbstbehauptungsfähigkeit, Konversation und Kontaktfähigkeit zu Dritten, Gruppenfähigkeit, Fähigkeit zu engen dyadischen Beziehungen erheblich ausgeprägte Beeinträchtigungen bestanden haben mögen (AB 152.6, S. 21 Ziff. 4.3.2.3). Anamnestisch waren indes zumindest die drei letzten Fähigkeiten schon seit jeher – und damit auch in der Zeit, in welcher der Beschwerdeführer ein Vollpensum verrichtete – stark eingeschränkt. Der Beschwerdeführer lernte im Rahmen der Arbeit sozialadäquates Verhalten, so z.B. wie man sich bei einem Apéro verhält oder wie man telefoniert. Er verfügt aber nicht über einen Kollegenkreis, hat kein Bedürfnis sein soziales Netz zu erweitern und wusste sein ganzes Leben kaum, wie er Kontakte mit anderen knüpfen kann. Er führte bisher nie eine Lebenspartnerschaft und verspürt auch</w:t>
      </w:r>
    </w:p>
    <w:p>
      <w:r>
        <w:t>Urteil des Verwaltungsgerichts des Kantons Bern vom 27. April 2021, IV/21/114, Seite 11 keinen Wunsch dazu (AB 21, S. 14 - 16; 152.6, S. 13 Ziff. 3.2.1 und S. 15 Ziff. 3.2.9). Bezüglich der weiteren sechs Fähigkeiten (Fähigkeit zur Anpassung an Regeln und Routinen, Fähigkeit zur Planung und Strukturierung von Aufgaben, Kompetenz- und Wissensanwendung, Entscheidungs- und Urteilsfähigkeit, Fähigkeit zur Selbstpflege und Selbstvorsorge, Mobilität und Verkehrsfähigkeit) wurde offensichtlich keine Beeinträchtigung festgestellt, womit höchstens in vier der 13 Fähigkeiten – mithin in weniger als einem Drittel – eine relevante Beeinträchtigung zu detektieren war. Vor diesem Hintergrund kann insgesamt nicht auf erhebliche Einschränkungen geschlossen werden (vgl. Entscheid des BGer vom 18. September 2018, 9C_331/2018, E. 4.1). Hinzu kommt, dass sich die Affektivität in der psychiatrischen Exploration stabil sowie situationsadäquat zeigte und lediglich dysthym herabgestimmt war; die Schwingungsfähigkeit war eingeschränkt, nicht aufgehoben (AB 152.6, 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Januar 2021 (AB 159). Streitig und zu prüfen ist der Rentenanspruch.</w:t>
      </w:r>
    </w:p>
    <w:p>
      <w:r>
        <w:rPr>
          <w:b/>
        </w:rPr>
        <w:t>E. 19</w:t>
      </w:r>
    </w:p>
    <w:p>
      <w:r>
        <w:t>unten). 4.3 Beweisrechtlich entscheidend ist die Kategorie "Konsistenz". Darunter fallen verhaltensbezogene Kategorien (BGE 141 V 281 E. 4.4 S. 303).</w:t>
      </w:r>
    </w:p>
    <w:p>
      <w:r>
        <w:t>Urteil des Verwaltungsgerichts des Kantons Bern vom 27. April 2021, IV/21/114, Seite 13 4.3.1 Es besteht – entgegen der nicht weiter begründeten Annahme des psychiatrischen Gutachters (AB 152.6, S. 24 Ziff. 6.3) – keine gleichmässige Einschränkung des Aktivitätsniveaus in allen vergleichbaren Lebensbereichen (BGE 141 V 281 E. 4.4.1 S. 303 f.). Der Beschwerdeführer arbeitet noch mit einem Pensum von 50% in seiner angestammten Tätigkeit, was er selbst als aktuelle Obergrenze bezeichnet (AB 152.6, S. 15 Ziff. 3.2.7 f.). Dies kontrastiert mit den Aktivitäten des täglichen Lebens, welche auf keinerlei Einschränkungen in der Freizeit hindeuten. Insbesondere ist der Beschwerdeführer im Stande sich um die Hausarbeit zu kümmern und für sich selbst zu kochen (wobei er sich selbst in diesem Bereich als nicht eingeschränkt beurteilt [AB 152.4, S. 11 Ziff. 3.2.12]), täglich sechs Stunden am Computer zu spielen (was eine gewisse Konzentration erfordert), sich mit Hörbüchern zu beschäftigen und mit der … zu musizieren. Diese Tätigkeiten bereiten ihm nach eigenen Aussagen Spass und Freude. Des Weiteren trifft er regelmässig seine Primärfamilie und unternimmt mit dieser auch Ausflüge (AB 152.4, S. 11 Ziff. 3.2.12; 152.5, S. 15 Ziff. 3.2.7; 152.6, S. 13 Ziff. 3.2.1 und S. 16 Ziff. 3.2.12). 4.3.2 Was den Indikator der Inanspruchnahme von therapeutischen Opti- onen anbelangt (vgl. BGE 141 V 281 E. 4.4.2 S. 304), ist auf Folgendes zu verweisen: Nach dem frühestmöglichen Rentenbeginn im Februar 2019 (AB 10; Art. 29 Abs. 1 IVG) war der Beschwerdeführer zwar vom 18. De- zember 2018 bis 10. Mai 2019 in teilstationärer Behandlung in der Klinik F.________ (AB 67, S. 2 - 5) sowie vom 24. Juni bis 3. August 2019 in der Klinik G.________ hospitalisiert (AB 71, S. 2 - 8) und unterzog sich danach dem Belastbarkeits- bzw. Aufbautraining in der Abklärungsstelle C.________ (AB 74, 93, 97, 128). Er steht aber nunmehr lediglich in einer niederfrequenten Psychotherapie, die er für wenig hilfreich hält, da sie auf die Beschwerden keinen Einfluss habe (AB 152.6, S. 17 Ziff. 3.2.14). Ein krankheitsbedingter grosser Leidensdruck ist damit zu verneinen. 4.4 In der Gesamtbetrachtung sind damit die geltend gemachten funkti- onellen Auswirkungen der medizinisch festgestellten psychischen Beein- trächtigung anhand der Standardindikatoren nicht überwiegend wahr- scheinlich erstellt, weshalb das Vorliegen eines invalidisierenden Gesund- heitsschadens zu verneinen ist. Vor diesem Hintergrund ist auf die ärztli-</w:t>
      </w:r>
    </w:p>
    <w:p>
      <w:r>
        <w:t>Urteil des Verwaltungsgerichts des Kantons Bern vom 27. April 2021, IV/21/114, Seite 14 cherseits attestierte Arbeitsunfähigkeit aus rechtlicher Optik nicht abzustel- len. Nach dem Dargelegten ist die angefochtene Verfügung vom 14. Januar 2021 (AB 159) nicht zu beanstanden und die Beschwerde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 5.2 Bei diesem Verfahrensausgang besteht kein Anspruch auf eine Par- teientschädigung (Umkehrschluss aus Art. 1 Abs. 1 IVG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