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863 vom 19. Oktober 2020</w:t>
      </w:r>
    </w:p>
    <w:p>
      <w:r>
        <w:t>BE Verwaltungsgericht, 2020-10-19, DE</w:t>
      </w:r>
    </w:p>
    <w:p>
      <w:r>
        <w:rPr>
          <w:b/>
        </w:rPr>
        <w:t xml:space="preserve">Quelle: </w:t>
      </w:r>
      <w:r>
        <w:t>https://mcp.opencaselaw.ch/entscheid/be_verwaltungsgericht_200_2020_863</w:t>
      </w:r>
    </w:p>
    <w:p>
      <w:r>
        <w:t>FR: BE_VERWALTUNGSGERICHT 200 2020 863 du 19 octobre 2020</w:t>
      </w:r>
    </w:p>
    <w:p>
      <w:r>
        <w:t>IT: BE_VERWALTUNGSGERICHT 200 2020 863 del 19 ottobre 2020</w:t>
      </w:r>
    </w:p>
    <w:p>
      <w:pPr>
        <w:pStyle w:val="Heading2"/>
      </w:pPr>
      <w:r>
        <w:t>Regeste</w:t>
      </w:r>
    </w:p>
    <w:p>
      <w:r>
        <w:t>Einspracheentscheid vom 19. Oktober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Okto- ber 2020 (act. II 135-141). Streitig und zu prüfen ist der Anspruch auf Ar- beitslosenentschädigung für die Zeit vom 8. November 2019 bis 31. März 2020.</w:t>
      </w:r>
    </w:p>
    <w:p>
      <w:r>
        <w:rPr>
          <w:b/>
        </w:rPr>
        <w:t>E. 1.3</w:t>
      </w:r>
    </w:p>
    <w:p>
      <w:r>
        <w:t>Da der Streitwert bei einer potentiellen Anspruchsberechtigung von knapp fünf Monaten sicher unter Fr. 20'000.-- liegt, fällt die Beurteilung der Beschwerde in die einzelrichterliche Zuständigkeit (Art. 57 Abs. 1 GSOG). Urteil des Verwaltungsgerichts des Kantons Bern vom 8. März 2021, ALV/20/863, Seite 4</w:t>
      </w:r>
    </w:p>
    <w:p>
      <w:r>
        <w:rPr>
          <w:b/>
        </w:rPr>
        <w:t>E. 1.4</w:t>
      </w:r>
    </w:p>
    <w:p>
      <w:r>
        <w:t>Das Gericht überprüft den angefochtenen Entscheid frei und ist an die Begehren der Parteien nicht gebunden (Art. 61 lit. c und d ATSG; Art. 80 lit. c Ziff. 1 und Art. 84 Abs. 3 VRPG). 2. 2.1 Gemäss Art. 8 Abs. 1 lit. e AVIG hat eine versicherte Person An- spruch auf Arbeitslosenentschädigung, wenn sie unter anderem die Bei- tragszeit erfüllt hat oder von der Erfüllung der Beitragszeit befreit ist (Art. 13 und 14). Von der Erfüllung der Beitragszeit befreit sind u.a. Personen, die innerhalb der Rahmenfrist (Art. 9 Abs. 3 AVIG) während insgesamt mehr als zwölf Monaten nicht in einem Arbeitsverhältnis standen und die Bei- tragszeit wegen einer Schulausbildung, einer Umschulung, einer Aus- und Weiterbildung nicht erfüllen konnten, sofern sie während mindestens zehn Jahren in der Schweiz Wohnsitz hatten (Art. 14 Abs. 1 lit. a AVIG). Letzte- res ist grundsätzlich mit einer Wohnsitzbescheinigung zu belegen (vgl. auch SECO, AVIG-Praxis ALE, B336; zur Bedeutung von Verwaltungswei- sungen, BGE 144 V 195 E. 4.2 S. 198). 2.2 Der Arbeitslose macht seinen Entschädigungsanspruch bei einer Kasse geltend, die er frei wählen kann (Art. 20 Abs. 1 Satz 1 AVIG). Im Weiteren bestimmt Art. 29 AVIV unter dem Titel "Geltendmachung des An- spruchs", soweit vorliegend von Interesse, was folgt: Abs. 1: Für die erste Kontrollperiode während der Rahmenfrist sowie bei jeder erneu- ten Arbeitslosigkeit, die nach einem Unterbruch von wenigstens sechs Monaten ein- tritt, macht die versicherte Person ihren Anspruch geltend, indem sie der Kasse einreicht: a. den vollständig ausgefüllten Entschädigungsantrag; b. das Doppel des amtlichen Anmeldeformulars; c. die Arbeitsbescheinigungen für die letzten zwei Jahre; d. das Formular «Angaben der versicherten Person»; e. die weiteren Unterlagen, welche die Kasse zur Beurteilung des Anspruchs ver- langt. Abs. 2: Zur Geltendmachung ihres Anspruchs für die weiteren Kontrollperioden legt die versicherte Person der Kasse vor: a. das Formular «Angaben der versicherten Person»; b. die Arbeitsbescheinigungen für Zwischenverdienste; c. die weiteren Unterlagen, welche die Kasse zur Beurteilung des Anspruchs ver- langt. Urteil des Verwaltungsgerichts des Kantons Bern vom 8. März 2021, ALV/20/863, Seite 5 Abs. 3: Nötigenfalls setzt die Kasse dem Versicherten eine angemessene Frist für die Vervollständigung der Unterlagen und macht ihn auf die Folgen der Unterlassung aufmerksam. 2.3 Nach Art. 20 Abs. 3 Satz 1 AVIG erlischt der Taggeldanspruch, wenn er nicht innert dreier Monate nach dem Ende der Kontrollperiode, auf die er sich bezieht, geltend gemacht wird. Als Kontrollperiode gilt jeder Ka- lendermonat (Art. 18a AVIG i.V.m. Art. 27a AVIV). Die Dreimonatsfrist nach Art. 20 Abs. 3 Satz 1 AVIG ist eine Verwirkungs- frist. Sie beginnt nach dem (faktischen) Ende der jeweiligen Kontrollperiode zu laufen, auf welche sich der Anspruch bezieht (Entscheid des Bundesge- richts [BGer] vom 29. Oktober 2014, 8C_439/2014, E. 3). Nach der Recht- sprechung tritt die Verwirkungsfolge auch dann ein, wenn der Anspruch zwar innert der Anmeldefrist geltend gemacht wird, die versicherte Person aber innerhalb dieses Zeitraums oder innert einer ihr allenfalls – gestützt auf Art. 29 Abs. 3 AVIV – gesetzten Nachfrist nicht alle für die Anspruchs- beurteilung erforderlichen Unterlagen beibringt. Dies gilt jedoch nur, wenn die Arbeitslosenkasse die Antrag stellende Person ausdrücklich und un- missverständlich auf die Verwirkungsfolge bei verspäteter Einreichung der für die Beurteilung des Leistungsanspruchs wesentlichen Unterlagen hin- gewiesen hat (Entscheid des BGer vom 23. November 2007, 8C_136/2007, E. 2.1). Die versicherte Person trägt die Beweislast für die rechtzeitige Ab- gabe der Unterlagen (BARBARA KUPFER BUCHER, Bundesgesetz über die obligatorische Arbeitslosenversicherung und Insolvenzentschädigung, 5. Aufl. 2019, S. 146). Zweck der Dreimonatsfrist für die Geltendmachung des Taggeldanspruchs ist es, der Arbeitslosenkasse die rechtzeitige Prüfung der Anspruchsvor- aussetzungen und Bemessungsgrundlagen zu ermöglichen sowie allfällige Missbräuche zu verhindern (BGer 8C_439/2014 E. 3). 3. 3.1 Die Beschwerdeführerin meldete sich am 8. November 2019 zur Arbeitsvermittlung an (act. II 251 f.). Im ersten Beratungsgespräch vom 29. November 2019 wurde sie explizit darauf hingewiesen, dass sie kas- Urteil des Verwaltungsgerichts des Kantons Bern vom 8. März 2021, ALV/20/863, Seite 6 senrelevante Unterlagen direkt an die Arbeitslosenkasse schicken solle (act. II 160 f.). In ihrer Eingabe vom 27. Januar 2021 bestätigt die Be- schwerdeführerin ausdrücklich, dass anlässlich dieses Gesprächs auch die "dreimonatige Frist für die Anmeldung bei der Arbeitslosenversicherung" genannt worden sei (S. 1). Am 11. März 2020 erfolgte ein weiteres Beratungsgespräch. Zu dessen Inhalt wurde festgehalten, der Beschwerdeführerin sei es immer noch nicht gelungen, die Unterlagen für die Antragsstellung einzureichen. Es werde darauf gedrängt, dass sie wenigstens einen Antrag einreiche; sie riskiere sonst, dass das Dossier wegen "Nichteinreichen der Unterlagen geschlos- sen" werde. Sodann sei gemeinsam aufgelistet worden, welche Unterlagen sie einfordern und einreichen müsse; die Beschwerdeführerin solle sich Hilfe für die administrativen Belange holen (act. II 159). Gleichentags – mithin am 11. März 2020 – stellte die Beschwerdeführerin (unter alleiniger Einreichung des Anmeldeformulars) einen Antrag auf Arbeitslosenentschä- digung ab 8. November 2019 (act. II 253 ff.). Mit Schreiben vom 27. März 2020 (act. II 247 f.) forderte der Beschwerdegegner die Beschwerdeführe- rin auf, zwecks Prüfung der Anspruchsberechtigung eine Kopie der Wohn- sitzbestätigung, eine Ausbildungsbestätigung sowie die ausgefüllten Formulare "PD U1" und "Angaben der versicherten Person für den Monat Dezember 2019" zuzustellen, wobei er sich für das "rasche Einreichen" bedankte. Gleichzeitig wies der Beschwerdegegner die Beschwerdeführe- rin ausdrücklich auf die Säumnisfolgen bzw. darauf hin, dass der Anspruch erlösche, wenn er nicht innert dreier Monate nach dem Ende der Kontroll- periode, auf die er sich beziehe, geltend gemacht werde; hierzu müssten alle notwendigen Formulare gemäss Art. 29 AVIV eingereicht werden. Glei- chentags – also am 27. März 2020 – stellte die Beschwerdeführerin mittels E-Mail die Dokumente betreffend die abgeschlossene Ausbildung, einen Lohnausweis sowie ein Arztzeugnis zu verbunden mit der Bemerkung, "Wahrscheinlich brauchen Sie noch einige Dokumente mehr von mir, was genau?" (act. II 242 f.). Mit E-Mail vom 30. März 2020 teilte der Beschwer- degegner der Beschwerdeführerin mit, sie werde demnächst ein Schreiben erhalten, worin die benötigten Unterlagen aufgeführt seien. Jedoch würden noch eine Arbeitgeberbescheinigung inkl. Lohnabrechnungen (betreffend einen Zwischenverdienst) sowie eine Kopie des Arbeitsvertrages und des Urteil des Verwaltungsgerichts des Kantons Bern vom 8. März 2021, ALV/20/863, Seite 7 Kündigungsschreibens benötigt. Gleichzeitig wies er die Beschwerdeführe- rin unter Verweis auf die per 8. November 2019 eröffnete Rahmenfrist dar- auf hin, sie habe drei Monate Zeit gehabt, die vollständigen Unterlagen einzureichen, womit die Frist abgelaufen sei. Damit der Anspruch per De- zember 2019 geprüft werden könne, würden die Unterlagen bis Ende März 2020 benötigt (act. II 242). Am 30. März 2020 unterzeichnete die Be- schwerdeführerin zwei Formulare "Angaben der versicherten Person für den Monat" November und Dezember 2019 (act. II 234-237). Dabei geht aus den Akten nicht hervor, wann diese Dokumente beim Beschwerdegeg- ner eingingen; jedoch enthalten auch diese Formulare den ausdrücklichen Hinweis auf die Dreimonatsfrist nach Art. 20 Abs. 3 AVIG. Am 31. März 2020 (act. II 240 f.) ging beim Beschwerdegegner sodann ein von der Beschwerdeführerin und ihrer Ergotherapeutin unterzeichnetes, mit "Wartetage" betiteltes sowie undatiertes Schreiben ein, worin einerseits darum ersucht wurde, "die Taggelder bereits für November gutzuspre- chen"; in Bezug auf die hier im Fokus stehende Wohnsitzbestätigung wird in diesem Schreiben festgehalten, die Beschwerdeführerin sei in … ange- meldet. Auf die Wohnsitzbestätigung habe sie "coronabedingt" zurzeit kei- nen Zugriff – ob auch ein anderer Beleg, z.B. ein Steuerbeleg, akzeptiert werde? Mit E-Mails vom 6. April 2020 (act. II 227 f.), 18. Mai 2020 (act. II 231 f.) und 24. Mai 2020 (act. II 209 f.) orientierte die Beschwerdeführerin über die Arbeitssituation bzw. stellte weitere Dokumente zu. Am 4. Mai 2020 (act. II 158 f.) erfolgte ein weiteres Beratungsgespräch, worin auch auf das Schreiben der Ergotherapeutin sowie die nach wie vor fehlenden Unterla- gen Bezug genommen wurde. Abermals wurde der Beschwerdeführerin nahegelegt, sich in Bezug auf die Erledigung der administrativen Belange Hilfe zu holen, wobei ihr die "Koordinaten von der Erwachsenenhilfe …" angegeben wurden. Am 30. Juni 2020 (act. II 182) fragte die Beschwerde- führerin nach dem "Bearbeitungsstand" ihres Dossiers. Am 10. Juli 2020 (act. II 205-207) erliess der Beschwerdegegner sodann die Verfügung, worin er den Anspruch auf Arbeitslosenentschädigung ab 8. November 2019 mangels Einreichung der Wohnsitzbestätigung verneinte. Die vom 9. Urteil des Verwaltungsgerichts des Kantons Bern vom 8. März 2021, ALV/20/863, Seite 8 Juli 2020 datierende Wohnsitzbescheinigung (act. II 181) ging schliesslich Anfang August 2020 beim Beschwerdegegner ein (vgl. act. II 140 unten). 3.2 Mit Blick auf das hiervor Dargelegte ist zunächst erstellt, dass die Beschwerdeführerin von Beginn weg über die Dreimonatsfrist für die Gel- tendmachung des Taggeldanspruchs, über die einzureichenden Unterlagen sowie – nach dem am 11. März 2020 erfolgten Antrag auf Arbeitslosenent- schädigung (act. II 253 ff.) – spätestens mit Schreiben vom 27. März 2020 (act. II 247 f.) über die Säumnisfolgen bei verspäteter Einreichung der für die Beurteilung des Leistungsanspruchs wesentlichen Unterlagen hinrei- chend ins Bild gesetzt war. Im Weiteren steht – zu Recht – ausser Streit, dass es für die Abklärung der Anspruchsberechtigung mit Blick auf Art. 8 Abs. 1 lit. e i.V.m. 14 Abs. 1 lit. a AVIG (vgl. E. 2.1 vorne) einer Wohnsitz- bescheinigung bedurfte bzw. es sich hierbei um ein Dokument im Sinne von Art. 29 Abs. 1 lit. e bzw. Abs. 2 lit. c AVIV handelt (vgl. E. 2.2 vorne). Ebenso steht in Anbetracht der im vorliegenden Beschwerdeverfahren un- bestritten gebliebenen Feststellungen im angefochtenen Einspracheent- scheid fest, dass die vom 9. Juli 2020 datierende Wohnsitzbescheinigung (act. II 181) dem Beschwerdegegner erst Anfang August 2020 zugestellt wurde (act. II 140 unten). Die Beschwerdeführerin kritisiert, ihr sei nach Erhalt des Schreibens vom 27. März 2020 (act. II 247 f.) am 30. März 2020 mit Blick auf die An- spruchswahrung für den Monat Dezember 2019 (vgl. act. II 242) nur noch ein Tag zur Vervollständigung der Unterlagen verblieben, was nicht ange- messen sei (Beschwerde, S. 2). Zwar steht fest, dass mit dem genannten Schreiben erstmals eine schriftliche Androhung der Säumnisfolgen (Art. 29 Abs. 3 AVIV; vgl. E. 2.2 vorne) aktenkundig vorliegt. Ob damit der Be- schwerdeführerin trotz des anlässlich der Beratung vom 11. März 2020 erfolgten Hinweises, wonach bei "Nichteinreichen der Unterlagen" das Dossier "geschlossen" werde (act. II 159), eine Nachfrist hätte gewährt werden müssen (vgl. SECO, AVIG-Praxis ALE, C194), kann unter den ge- gebenen Umständen offen bleiben. Denn jedenfalls wurde – wie gezeigt – die Wohnsitzbescheinigung erst Anfang August 2020 zugestellt, womit auf- grund der nach Art. 20 Abs. 3 AVIG geltenden Dreimonatsfrist (vgl. E. 2.3 vorne) der Taggeldanspruch für den Dezember 2019 sowie die Folgemona- Urteil des Verwaltungsgerichts des Kantons Bern vom 8. März 2021, ALV/20/863, Seite 9 te bzw. mindestens für die vor dem 1. April 2020 liegenden Kontrollperi- oden grundsätzlich verwirkt ist. Ferner folgt zwar aus den Akten, dass der Beschwerdegegner auf das bei ihm am 31. März 2020 eingegangene, von der Beschwerdeführerin und ihrer Ergotherapeutin unterzeichnete (undatierte) Schreiben (act. II 240 f.) nicht schriftlich reagierte. Wohl hätte die Beschwerdeführerin bei einer Zu- stellung der vollständigen Unterlagen im Monat April 2020 den Taggeldan- spruch bereits ab dem Januar 2020 wahren können. Aus dem Umstand, dass eine Reaktion auf das vorgenannte Schreiben ausblieb, vermag die Beschwerdeführerin jedoch in Anbetracht der klaren Anweisung des Be- schwerdegegners im Schreiben vom 27. März 2020 hinsichtlich der einzu- reichenden Unterlagen (act. II 247) nichts zu ihren Gunsten abzuleiten. Im Übrigen hätte sie sich bei allfälligen Unsicherheiten im Verlauf des Monats April 2020 beim Beschwerdegegner erkundigen können, ob der Nachweis über den Wohnsitz auch anderweitig erbracht werden kann, was unbestrit- tenermassen nicht erfolgte (vgl. Akten der Beschwerdeführerin [act. I] III/2.1-2.3, 3 f.). Sodann wurde die Beschwerdeführerin anlässlich des Be- ratungsgesprächs vom 4. Mai 2020 erneut auf die noch ausstehenden Un- terlagen hingewiesen (act. II 158). Es kann deshalb sowie in Anbetracht der insgesamt diversen Beratungsgespräche (vgl. act. II 157-161) nicht gesagt werden, sie hätte seitens des Beschwerdegegners hinsichtlich der zwecks Anspruchswahrung einzureichenden Unterlagen keine hinreichende Hilfe- stellung erhalten (Beschwerde, S. 2 oben). Namentlich waren die Anwei- sungen eindeutig und die Beschwerdeführerin dürfte denn auch ohne Weiteres in der Lage gewesen sein, eine Wohnsitzbescheinigung beizu- bringen, zumal diese auch elektronisch bestellt werden kann (vgl. …). So- weit die Beschwerdeführerin schliesslich geltend macht, ihr sei mit Schreiben vom 27. März 2020 "eine Anerkennung auf Prüfung der Leis- tungsberechtigung ab Dezember 2019 zugesprochen" worden (Eingabe vom 27. Januar 2021, S. 2), verkennt sie, dass für die Anerkennung des Anspruchs die rechtzeitige Einreichung der Wohnsitzbescheinigung als notwendiges Dokument erforderlich gewesen wäre, diese jedoch erst im August 2020 erfolgte, womit zum vornherein kein Taggeldanspruch für den Monat Dezember 2019 besteht. Urteil des Verwaltungsgerichts des Kantons Bern vom 8. März 2021, ALV/20/863, Seite 10 3.3 Die Beschwerdeführerin bringt weiter vor, sie habe aus gesund- heitlichen Gründen – konkret wegen eines im März 2020 erlittenen Unfalles sowie wegen ihrer Aufmerksamkeitsdefizit-/Hyperaktivitätsstörung (ADHS) – nicht rechtzeitig handeln können (Beschwerde, S. 2). Damit beantragt sie eine Wiederherstellung der verpassten Frist. Eine Verwirkungsfrist kann unter bestimmten Voraussetzungen wiederher- gestellt werden, so etwa wenn die berechtigte Person aus unverschuldeten, unüberwindbaren Gründen verhindert war, den Anspruch rechtzeitig gel- tend zu machen. Die Wiederherstellung von Verwirkungsfristen gilt als all- gemeiner Rechtsgrundsatz und berücksichtigt Hinderungsgründe wie Krankheit, Unfall, Naturkatastrophen, o.Ä. (BGE 136 II 187 E. 6 S. 193). Diese Wiederherstellungsgründe gelten auch im Rahmen von Art. 20 Abs. 3 Satz 1 AVIG (KUPFER BUCHER, a.a.O., S. 145 mit Hinweis auf BGE 114 V 123 E. 3b S. 125). 3.4 Gemäss Schadenmeldung UVG vom 29. Juli 2020 (act. I II/2) schlug die Beschwerdeführerin am 1. März 2020 den Kopf an. Es wurde eine Arbeitsunfähigkeit bis am 15. März 2020 attestiert (act. I II/1). Dafür, dass aus diesem Unfall eine – auch nur kurzzeitige – Handlungsunfähigkeit resultiert hätte, ergeben sich aus den Akten und namentlich auch aus dem im vorliegenden Beschwerdeverfahren ins Recht gelegten Bericht von Dr. med. B.________, Praktischer Arzt, vom 18. November 2020 (act. I I/1) keine Anhaltspunkte. Namentlich ist nicht ersichtlich, dass die Beschwerde- führerin aufgrund der beim Unfall zugezogenen Beschwerden über Monate hinweg ausserstande respektive erst Ende Juli/Anfang August 2020 im- stande gewesen sein sollte, eine Wohnsitzbescheinigung einzureichen. Dasselbe trifft auch hinsichtlich der von der Beschwerdeführerin geltend gemachten ADHS (act. II 240 f.) zu, war es ihr doch möglich, im Ausland erfolgreich eine auch theoretische Teile umfassende (vgl. https://...) … zu absolvieren (act. II 245), was ohne die Fähigkeit zu strukturiertem Handeln nicht möglich gewesen wäre. Daraus kann ohne weiteres geschlossen werden, dass es der Beschwerdeführerin auch möglich gewesen sein musste, eine Wohnsitzbescheinigung beizubringen (vgl. E. 3.2 vorne). Es bestehen denn auch weder Anhaltspunkte in den Akten noch macht die Beschwerdeführerin geltend, dass sie aufgrund der geltend gemachten Urteil des Verwaltungsgerichts des Kantons Bern vom 8. März 2021, ALV/20/863, Seite 11 gesundheitlichen Einschränkungen von Seiten der ADHS je verbeiständet gewesen wäre oder verbeiständet werden müsste. Selbst jedoch, wenn sie bei der Besorgung der administrativen Belange Mühe (gehabt) haben soll- te, wäre es ihr möglich gewesen, Hilfe Dritter beizuziehen, worauf sie denn auch seitens der Verwaltung wiederholt aufmerksam gemacht wurde (vgl. act. II 158 f.). Somit liegen weder Unfallfolgen noch eine schwerwiegende Erkrankung vor, welche es der Beschwerdeführerin unmöglich gemacht hätten, die zwecks Wahrung des Taggeldanspruchs notwendigen Handlungen – na- mentlich die Beibringung der Wohnsitzbestätigung – innert Frist vorzuneh- men. Soweit schliesslich gemacht wird, die Beschwerdeführerin habe "immer wieder im Ausland" gearbeitet und sei "damit natürlich mit ihrer Administration in der Schweiz in Rückstand" geraten (act. II 240), so stellt dies von vornherein keinen Fristwiederherstellungsgrund dar (vgl. E. 3.3 vorne). 3.5 Zusammenfassend ist der angefochtene Einspracheentscheid vom 19. Oktober 2020 nicht zu beanstanden und die dagegen gerichtete Be- schwerde ist abzuweisen. 4. 4.1 Verfahrenskosten sind in Anwendung von Art. 1 Abs. 1 AVIG i.V.m. aArt. 61 lit. a ATSG in der bis 31. Dezember 2020 gültig gewesenen und hier anwendbaren Fassung (vgl. Art. 83 ATSG) keine zu erheben. 4.2 Bei diesem Ausgang des Verfahrens besteht kein Anspruch auf eine Parteientschädigung (Umkehrschluss aus Art. 1 Abs. 1 AVIG i.V.m. Art. 61 lit. g ATSG). Urteil des Verwaltungsgerichts des Kantons Bern vom 8. März 2021, ALV/20/863, Seite 12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vgl. auch Beschwerdeantwort, Ziff. 2) sowie Form (Art. 61 lit. b ATSG; Art. 81 Abs. 1 i.V.m. Art. 32 des kantonalen Ge- 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