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787 vom 25. September 2020</w:t>
      </w:r>
    </w:p>
    <w:p>
      <w:r>
        <w:t>BE Verwaltungsgericht, 2020-09-25, DE</w:t>
      </w:r>
    </w:p>
    <w:p>
      <w:r>
        <w:rPr>
          <w:b/>
        </w:rPr>
        <w:t xml:space="preserve">Quelle: </w:t>
      </w:r>
      <w:r>
        <w:t>https://mcp.opencaselaw.ch/entscheid/be_verwaltungsgericht_200_2020_787</w:t>
      </w:r>
    </w:p>
    <w:p>
      <w:r>
        <w:t>FR: BE_VERWALTUNGSGERICHT 200 2020 787 du 25 septembre 2020</w:t>
      </w:r>
    </w:p>
    <w:p>
      <w:r>
        <w:t>IT: BE_VERWALTUNGSGERICHT 200 2020 787 del 25 settembre 2020</w:t>
      </w:r>
    </w:p>
    <w:p>
      <w:pPr>
        <w:pStyle w:val="Heading2"/>
      </w:pPr>
      <w:r>
        <w:t>Regeste</w:t>
      </w:r>
    </w:p>
    <w:p>
      <w:r>
        <w:t>Einspracheentscheid vom 25. September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auf der Verfügung vom 8. September 2020 (act. IIA 13) basierende Einspracheentscheid der Beschwerdegegne- rin vom 25. September 2020 (act. IIA 20 f.). Streitig und zu prüfen ist einzig, ob die ausstehenden persönlichen Beiträge sowie die Ordnungsbusse inkl. Mahngebühren in der Höhe von insgesamt Fr. 898.40 zu Recht mit der AHV-Rente der Beschwerdeführerin vom Oktober 2020 verrechnet wurden. Nicht Gegenstand des angefochtenen Einspracheentscheides (sowie der zugrunde liegenden Verfügung) und damit vorliegend nicht zu prüfen ist hingegen die Ordnungsbusse von Fr. 750.--. Die entsprechende Verfügung vom 17. Juni 2020 (act. IIA 9) wurde der Beschwerdeführerin ordnungs- gemäss per Einschreiben zugestellt (die Ernennung einer Beiständin erfolg- te zwar bereits am 5. Mai 2020 [act. IIA 15 f.]; die Beschwerdegegnerin wurde darüber jedoch erst im August 2020 schriftlich informiert [act. IIA 17]) und ist unangefochten in Rechtskraft erwachsen, so dass es dem Verwal- tungsgericht verwehrt ist, diese zu prüfen (vgl. Entscheid des Bundesge- richts [BGer] vom 2. Juli 2015, 9C_466/2014, E. 3.1). Wenn die Beschwer- deführerin vorbringt, die Ordnungsbusse an sich sei nicht rechtens und werde bestritten (Beschwerde, S. 3), kann darauf folglich nicht eingetreten werden. Soweit die Beschwerdeführerin sodann um Erlass der Forderung von ins- gesamt Fr. 898.40 ersucht (Beschwerde, S. 2 f.) ist darauf ebenfalls nicht einzutreten, da hierüber von der Beschwerdegegnerin noch nicht verfügt wurde und damit kein Anfechtungsobjekt vorliegt. Es kann darüber auch nicht direkt im Einspracheentscheid – und erst recht nicht in der Beschwer- deantwort – befunden werden, ist doch das Einspracheverfahren gesetzlich vorgesehen und kann nicht übersprungen werden (vgl. BVR 2020 S. 155).</w:t>
      </w:r>
    </w:p>
    <w:p>
      <w:r>
        <w:t>Urteil des Verwaltungsgerichts des Kantons Bern vom 21. Jan. 2021, AHV/20/787, Seite 5</w:t>
      </w:r>
    </w:p>
    <w:p>
      <w:r>
        <w:rPr>
          <w:b/>
        </w:rPr>
        <w:t>E. 1.3</w:t>
      </w:r>
    </w:p>
    <w:p>
      <w:r>
        <w:t>Umstritten ist vorliegend – wie erwähnt – einzig die Rechtmässigkeit der Verrechnung von insgesamt Fr. 898.40 mit der AHV-Rente (act. IIA 12). Der Streitwert liegt daher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Verrechenbarkeit sich gegenüberstehender Forderungen stellt nach Lehre und Rechtsprechung einen allgemeinen Rechtsgrundsatz dar, der für das Zivilrecht in Art. 120 ff. des Schweizerischen Obligationenrechts (OR; SR 220) ausdrücklich verankert ist, aber auch im Verwaltungsrecht zur Anwendung gelangt. Unter Vorbehalt verwaltungsrechtlicher Sonderbe- stimmungen können im Prinzip Forderungen und Gegenforderungen von Bürgerinnen und Bürgern und des Gemeinwesens miteinander verrechnet werden. Der Verrechnungsgrundsatz gilt insbesondere auch im Bundesso- zialversicherungsrecht, und zwar selbst in jenen Zweigen, welche dies nicht ausdrücklich vorsehen; allerdings kennen die meisten Gebiete der Sozial- versicherung eine ausdrückliche Regelung (BGE 132 V 127 E. 6.1.1 S. 135). 2.2 Durch Art. 20 Abs. 2 AHVG wird für die zweiginterne und die zweigübergreifende Verrechnung von Leistungen und Forderungen eine eigene Ordnung geschaffen, welche auf die Besonderheiten der Sozialge- setzgebung im AHV-Bereich zugeschnitten ist. Dabei geht die Verrechen- barkeit von Beiträgen mit Leistungen gemäss Art. 20 Abs. 2 AHVG über die obligationenrechtlichen Regeln (Art. 120 Abs. 1 OR) hinaus; denn nach ständiger Rechtsprechung sind versicherungsrechtlich bzw. -technisch zu- sammenhängende Beiträge und Renten ohne Rücksicht auf die pflichtige bzw. berechtigte Person und ungeachtet erbrechtlicher Gegebenheiten verrechenbar (BGE 141 V 139 E. 6.1 und 6.2 S. 144, 115 V 341 E. 2b S. 342).</w:t>
      </w:r>
    </w:p>
    <w:p>
      <w:r>
        <w:t>Urteil des Verwaltungsgerichts des Kantons Bern vom 21. Jan. 2021, AHV/20/787, Seite 6 Nach der Rechtsprechung hat Art. 20 Abs. 2 AHVG zwingenden Charakter und die Ausgleichskassen sind im Rahmen der gesetzlichen Vorschriften nicht nur befugt, sondern auch verpflichtet, geschuldete Beiträge mit fälli- gen Leistungen zu verrechnen. Die Verrechnung der geschuldeten Beiträge darf aber nur insoweit erfolgen, als der Verrechnungsabzug an den monat- lichen Renten das betreibungsrechtliche Existenzminimum nicht beein- trächtigt. Wenn die Einkünfte des Versicherten das Existenzminimum nicht übersteigen, ist eine Verrechnung ausgeschlossen. Sind hingegen die Ein- künfte des Beitragspflichtigen höher als sein Existenzminimum, so darf in der Weise verrechnet werden, dass das Existenzminimum nicht berührt wird. Ist die Verrechnung des vollen Betrages auf einmal nicht möglich, so sind entsprechende Teilbeträge (Raten) monatlich zur Verrechnung zu bringen (vgl. BGE 115 V 341 E. 2c S. 343; ZAK 1986 S. 289 E. 3b). 3. 3.1 Mit Verfügung vom 17. Juni 2020 auferlegte die Beschwerdegegne- rin der Beschwerdeführerin eine Ordnungsbusse in der Höhe von Fr. 750.-- (act. IIA 9). Diese Verfügung blieb unangefochten und ist damit – wie be- reits erwähnt (vgl. E. 1.2 hiervor) – in Rechtskraft erwachsen. Hinzu kom- men in der Folge gestützt auf Art. 34a der Verordnung vom 31. Oktober 1947 über die Alters- und Hinterlassenenversicherung (AHVV; SR 831.101) Mahngebühren von Fr. 120.-- (je Fr. 60.-- für die Mahnungen vom 12. März und 24. August 2020; act. IIA 7 und 11), welche von der Beschwerdeführe- rin der Höhe nach nicht bestritten werden. Ferner besteht eine Forderung von Fr. 28.40 (act. IIA 12) für ausstehende persönliche Beiträge. Zwar be- finden sich in den vorliegenden Akten betreffend die persönlichen Beiträge keine weiteren Unterlagen – d.h. die C.________ hat dem Gericht weiterhin nicht die vollständigen Akten geschickt –; von einer weiteren diesbezügli- chen Abklärung kann jedoch abgesehen werden, da hier vorab die Verre- chenbarkeit mit Blick auf das Existenzminimum zu prüfen ist und diesbe- züglich ohnehin eine Rückweisung erfolgt (vgl. E. 3.3 hiernach). 3.2 Gestützt auf Art. 20 Abs. 2 AHVG ist die Beschwerdegegnerin grundsätzlich berechtigt, die ausstehende Forderung (persönliche Beiträge,</w:t>
      </w:r>
    </w:p>
    <w:p>
      <w:r>
        <w:t>Urteil des Verwaltungsgerichts des Kantons Bern vom 21. Jan. 2021, AHV/20/787, Seite 7 Ordnungsbusse, Mahngebühren) in der Höhe von Fr. 898.40 mit fälligen Leistungsansprüchen (AHV-Rente) der Beschwerdeführerin zu verrechnen (vgl. auch ZAK 1971 S. 508); dies unter der Voraussetzung, dass damit ihr Existenzminimum nicht beeinträchtigt wird (vgl. E. 2.2 hiervor). Die monatli- che AHV-Rente dient der Beschwerdeführerin zur Bestreitung des Lebens- unterhalts (ergänzt allenfalls durch weitere Unterstützung der Sozialhilfe). In diesem Zusammenhang ist es ohne Belang, ob die AHV-Rente der Be- schwerdeführerin direkt ausbezahlt wird, oder an den Sozialdienst geht, um die Rente zweckbestimmt zu verwenden. Es ist unbestritten, dass vorlie- gend keine Berechnung des Existenzminimums vorgenommen wurde (vgl. act. IIA 35). Insoweit war die Verrechnung von Fr. 898.40 mit der laufenden AHV-Rente ohne vorgängige Prüfung des Existenzminimums nicht zuläs- sig. Der Umstand, dass die Beschwerdeführerin seit dem 1. Dezember 2019 durch die Sozialdienste B.________ finanziell unterstützt wird (act. IA 2), lässt die Prüfung des Existenzminimums – entgegen der Auffassung der Beschwerdegegnerin – nicht hinfällig werden (vgl. vorstehende Ausführun- gen). Dies unter anderem auch deshalb, da die Sozialhilfe gemäss Art. 30 Abs. 4 des kantonalen Gesetzes vom 11. Juni 2001 über die öffentliche Sozialhilfe (SHG; BSG 860.1) in der Regel keine wirtschaftliche Hilfe zur Tilgung von Schulden gewährt. Die Verrechnungsschranke des Existenz- minimums kommt rechtsprechungsgemäss nur dann nicht zum Tragen, wenn die Sozialbehörde der versicherten Person beispielsweise für die Zeit eines nachträglichen IV-Rentenzuspruchs (Vorschuss-)Leistungen erbracht und dadurch das Existenzminimum bereits sichergestellt hat (vgl. BGE 136 V 286 E. 8 S. 292 f.). Eine solche Konstellation liegt hier allerdings nicht vor, geht es doch im vorliegenden Fall um eine Verrechnung mit der lau- fenden AHV-Rente. 3.3 Nach dem Gesagten ist die Beschwerde, soweit darauf einzutreten ist, unter Aufhebung des angefochtenen Einspracheentscheides vom 25. September 2020 (act. IIA 20 f.) gutzuheissen und die Sache ist an die Vorinstanz zurückzuweisen, damit diese eine Berechnung des betreibungs- rechtlichen Existenzminimums vornimmt und anschliessend neu verfügt. Im Übrigen ist festzuhalten, dass die Beschwerdegegnerin einer allfälligen Einsprache bzw. Beschwerde weder in der Verfügung vom 8. September</w:t>
      </w:r>
    </w:p>
    <w:p>
      <w:r>
        <w:t>Urteil des Verwaltungsgerichts des Kantons Bern vom 21. Jan. 2021, AHV/20/787, Seite 8 2020 (act. IIA 13) noch im Einspracheentscheid vom 25. September 2020 (act. IIA 20 f.) die aufschiebende Wirkung entzogen hat (vgl. Art. 54 Abs. 1 lit. b und c ATSG). Auch insoweit war die offenbar bereits am 5. Oktober 2020 erfolgte Vollstreckung bzw. Verrechnung mit der laufenden AHV- Rente für den Monat Oktober 2020 (Beschwerdeantwort, S. 1) nicht zuläs- sig – zumal auch ohne Prüfung einer allfällig ratenweisen Verrechnung. Der bereits mit der AHV-Rente von Oktober 2020 verrechnete Betrag von Fr. 898.40 ist der Beschwerdeführerin bzw. dem Sozialdienst folglich (um- gehend) nachzuzahlen. Soweit das Existenzminimum – nach der nun vor- zunehmenden Prüfung – nicht berührt sein sollte, könnte dannzumal eine Verrechnung mit laufenden Renten (allenfalls pro rata) erfolgen, wobei auch noch über das Erlassgesuch verfügungsweise zu befinden wäre. 4. 4.1 Das Verfahren ist kostenlos (Art. 1 Abs. 1 AHVG i.V.m. aArt. 61 lit. a ATSG [in der bis 31. Dezember 2020 gültigen Fassung; vgl. Art. 83 ATSG]). 4.2 Die – wie hier – durch eine Organisation der öffentlichen Sozialhilfe vertretene versicherte Person hat trotz ihres Obsiegens keinen Anspruch auf Parteientschädigung (vgl. BGE 126 V 11 E. 1 - 5 S. 11). Demnach entscheidet der Einzelrichter: 1. Soweit drauf einzutreten ist, wird in Gutheissung der Beschwerde der angefochtene Einspracheentscheid der Ausgleichskasse C.________ vom 25. September 2020 aufgehoben und die Sache an die Beschwer- degegnerin zurückgewiesen, damit sie im Sinne der Erwägungen vor- gehe und anschliessend neu verfüge.</w:t>
      </w:r>
    </w:p>
    <w:p>
      <w:r>
        <w:t>Urteil des Verwaltungsgerichts des Kantons Bern vom 21. Jan. 2021, AHV/20/787, Seite 9 2. Die Beschwerdegegnerin hat der Beschwerdeführerin die bereits ver- rechneten Fr. 898.40 (Restbetrag der AHV-Rente für Oktober 2020) nachzuzahlen. 3. Es werden weder Verfahrenskosten erhoben noch wird eine Parteien- tschädigung zugesprochen. 4. Zu eröffnen (R): - Sozialdienste B.________ z.H. der Beschwerdeführerin - Ausgleichskasse C.________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Bei der Ausgleichskasse C.________ handelt es sich nicht um eine kantonale Ausgleichskasse im Sinne von Art. 61 Abs. 1 des Bundesgesetzes vom 20. Dezember 1946 über die Alters- und Hinterlassenenversicherung (AHVG; SR 831.10), son- dern um eine Verbandsausgleichskasse (&lt;www.ahv-iv.ch&gt;, Rubrik: Kontak- te/Verbandsausgleichskassen). Die örtliche Zuständigkeit des Gerichts richtet sich deshalb nicht nach Art. 84 AHVG, sondern nach der allgemei- nen Regel von Art. 58 ATSG, wonach das Versicherungsgericht desjenigen Kantons zuständig ist, in dem die versicherte Person zur Zeit der Be- schwerdeerhebung Wohnsitz hat. Die Versicherte hat Wohnsitz in ..., Kan- ton Bern (vgl. act. IA 2). Zur Beurteilung der vorliegenden Beschwerde ist</w:t>
      </w:r>
    </w:p>
    <w:p>
      <w:r>
        <w:t>Urteil des Verwaltungsgerichts des Kantons Bern vom 21. Jan. 2021, AHV/20/787, Seite 4 damit das Verwaltungsgericht des Kantons Bern örtlich zuständig. Da auch die Bestimmungen über Frist (Art. 60 ATSG) sowie Form (Art. 61 lit. b ATSG; Art. 81 Abs. 1 i.V.m. Art. 32 des kantonalen Gesetzes vom 23. Mai 1989 über die Verwaltungsrechtspflege [VRPG; BSG 155.21]) eingehalten sind, ist auf die Beschwerde grundsätzlich einzutreten (vgl. allerdings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