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725 vom 21. August 2020</w:t>
      </w:r>
    </w:p>
    <w:p>
      <w:r>
        <w:t>BE Verwaltungsgericht, 2020-08-21, DE</w:t>
      </w:r>
    </w:p>
    <w:p>
      <w:r>
        <w:rPr>
          <w:b/>
        </w:rPr>
        <w:t xml:space="preserve">Quelle: </w:t>
      </w:r>
      <w:r>
        <w:t>https://mcp.opencaselaw.ch/entscheid/be_verwaltungsgericht_200_2020_725</w:t>
      </w:r>
    </w:p>
    <w:p>
      <w:r>
        <w:t>FR: BE_VERWALTUNGSGERICHT 200 2020 725 du 21 août 2020</w:t>
      </w:r>
    </w:p>
    <w:p>
      <w:r>
        <w:t>IT: BE_VERWALTUNGSGERICHT 200 2020 725 del 21 agosto 2020</w:t>
      </w:r>
    </w:p>
    <w:p>
      <w:pPr>
        <w:pStyle w:val="Heading2"/>
      </w:pPr>
      <w:r>
        <w:t>Regeste</w:t>
      </w:r>
    </w:p>
    <w:p>
      <w:r>
        <w:t>Einspracheentscheid vom 21. August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21. August 2020 (AB 41). Streitig und zu prüfen ist der EL-Anspruch der Beschwerde- führerin ab März 2020 (AB 38) und in diesem Zusammenhang allein die Frage, ob und wenn ja in welcher Höhe bei der EL-Berechnung ein Ver- zichtsvermögen im Zusammenhang mit dem Verkauf der Liegenschaft in …</w:t>
      </w:r>
    </w:p>
    <w:p>
      <w:r>
        <w:t>Urteil des Verwaltungsgerichts des Kantons Bern vom 15. Dez. 2020, EL/20/725, Seite 4 Grundbuchblatt (GBBl) Nr. … (AB 34) anzurechnen ist. Die richterliche Be- urteilung hat sich praxisgemäss auf diesen Punkt zu beschränken, wenn – wie hier – aufgrund der Akten kein Anlass besteht, die übrigen unbestritten gebliebenen Punkte in die Prüfung miteinzubeziehen (BGE 131 V 329 E. 4 S. 330).</w:t>
      </w:r>
    </w:p>
    <w:p>
      <w:r>
        <w:rPr>
          <w:b/>
        </w:rPr>
        <w:t>E. 1.3</w:t>
      </w:r>
    </w:p>
    <w:p>
      <w:r>
        <w:t>Mit Blick darauf, dass ein EL-Entscheid in zeitlicher Hinsicht Rechtsbeständigkeit nur für ein Kalenderjahr entfalten kann (BGE 128 V 39 E. 3b S. 41) und der EL-Anspruch ab März 2020 zu prüfen ist (vgl. E. 1.2 hiervor), erreicht der Streitwert den Betrag von Fr. 20'000.-- offensichtlich nicht, weshalb die Beurteilung der Beschwerde in die einzelrichterliche Zu- 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über Ergänzungsleis- tungen zur Alters-, Hinterlassenen- und Invalidenversicherung vom 6. Ok- tober 2006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 2.2 Als Einnahmen anzurechnen sind die Erwerbseinkünfte, die Ein- künfte aus Vermögen sowie unter dem Titel Vermögensverzehr ein Fünf- zehntel, bei Altersrentnerinnen und -rentnern ein Zehntel des Reinvermö- gens, soweit es bei Alleinstehenden Fr. 37'500.-- und bei Ehepaaren Fr. 60'000.-- übersteigt (Art. 11 Abs. 1 lit. a - c ELG). Altersrentnerinnen</w:t>
      </w:r>
    </w:p>
    <w:p>
      <w:r>
        <w:t>Urteil des Verwaltungsgerichts des Kantons Bern vom 15. Dez. 2020, EL/20/725, Seite 5 und Altersrentnern, die dauernd oder längere Zeit in einem Heim oder Spi- tal leben, wird ein Fünftel des Reinvermögens als Einnahme angerechnet (Art. 3 des kantonalen Einführungsgesetzes vom 27. November 2008 zum ELG [EG ELG; BSG 841.31]). 2.3 Als Einkommen anzurechnen sind auch Einkünfte und Vermögens- werte, auf die verzichtet worden ist (Art. 11 Abs. 1 lit. g ELG). Mit dieser Regelung, welche die Verhinderung von Missbräuchen bezweckt, soll eine einheitliche und gerechte Lösung ermöglicht werden, indem sich die schwierige Prüfung der Frage erübrigt, ob beim Verzicht auf Einkommen oder Vermögen der Gedanke an eine EL tatsächlich eine Rolle gespielt hat oder nicht (BGE 131 V 329 E. 4.4 S. 335, 122 V 394 E. 2 S. 397). 2.4 Eine Verzichtshandlung liegt vor, wenn die versicherte Person ohne rechtliche Verpflichtung und ohne adäquate Gegenleistung auf Einkünfte oder Vermögen verzichtet hat, wenn sie einen Rechtsanspruch auf be- stimmte Einkünfte und Vermögenswerte hat, davon aber faktisch nicht Ge- brauch macht bzw. ihre Rechte nicht durchsetzt, oder wenn sie aus von ihr zu verantwortenden Gründen von der Ausübung einer möglichen und zu- mutbaren Erwerbstätigkeit absieht (BGE 140 V 267 E. 2.2 S. 270; SVR 2018 EL Nr. 10 S. 26 E. 3.1). Die Tatbestandselemente „ohne rechtliche Verpflichtung“ resp. „ohne adäquate Gegenleistung“ sind nicht kumulativ, sondern alternativ (BGE 134 I 65 E. 3.2 S. 70 = Pra 2008 S. 562, 131 V 329; SVR 2012 EL Nr. 4 S. 11 E. 2). 2.5 Das anrechenbare Vermögen ist nach den Grundsätzen der Ge- setzgebung über die direkte kantonale Steuer für die Bewertung des Ver- mögens im Wohnsitzkanton zu bewerten (Art. 17 Abs. 1 der Verordnung vom 15. Januar 1971 über die Ergänzungsleistungen zur Alters-, Hinterlas- senen- und Invalidenversicherung [ELV; SR 831.301]). Bei der entgeltli- chen oder unentgeltlichen Entäusserung eines Grundstückes ist der Ver- kehrswert für die Prüfung, ob ein Vermögensverzicht im Sinne von Art. 11 Abs. 1 lit. g ELG vorliegt, massgebend (Art. 17 Abs. 5 Satz 1 ELV; Rz. 3532.05 der vom Bundesamt für Sozialversicherungen [BSV] heraus- gegebenen Wegleitung über die EL zur AHV und IV [WEL]). In diesen Fäl- len können die Kantone anstelle des Verkehrswertes einheitlich den für die interkantonale Steuerausscheidung massgebenden Repartitionswert an-</w:t>
      </w:r>
    </w:p>
    <w:p>
      <w:r>
        <w:t>Urteil des Verwaltungsgerichts des Kantons Bern vom 15. Dez. 2020, EL/20/725, Seite 6 wenden (Art. 17 Abs. 6 ELV; Rz. 3444.05 WEL). Der Kanton Bern hat mit Art. 4 Abs. 1 EG ELG bei Grundstücken anstelle des Verkehrswertes den für die interkantonale Steuerausscheidung massgebenden Repartitionswert für anwendbar erklärt. Der Repartitionswert entspricht bei im Kanton Bern gelegenen Grundstücke seit 2019 155% des kantonalen Steuerwertes (www.akbern.ch/aktualitaet-detail/article/hoehere-repatitionswerte/). 3. 3.1 Bei der Berechnung der jährlichen EL hat die Beschwerdegegnerin beim Vermögen – neben dem unbestrittenen Sparguthaben – ein Ver- zichtsvermögen von Fr. 181'686.-- im Zusammenhang mit der Verkauf der Liegenschaft in … angerechnet (AB 38 S. 5, 41 S. 6). Damit zeigt sich die Beschwerdeführerin nicht einverstanden und macht geltend, dass die Be- schwerdegegnerin den Verkauf der Liegenschaft isoliert betrachte. Sie ha- be nach dem Tod ihres Ehemannes am xx.xx.2006 sämtliche Aktiven und Passiven des ehelichen Vermögens zum Alleineigentum übernommen, ohne dass der Anteil der anderen Erben ausgeschieden worden sei. Dies sei entsprechend bei der Berechnung des Verzichtsvermögens zu berück- sichtigen, da ihr ansonsten mehr Vermögenswerte zugeordnet würden, als ihr zustünden (Beschwerde S. 3 Ziff. 2). 3.2 Aus den Akten geht hervor, dass die Liegenschaft … GBBl Nr. … von der Erbengemeinschaft des C.________ (sel.) – bestehend aus der Beschwerdeführerin sowie den drei gemeinsamen Töchtern – an das Ehe- paar D.________ (Enkel der Beschwerdeführerin) für einen Betrag von Fr. 200'000.-- verkauft wurde (Kaufvertrag vom 23. Juli 2019; AB 34). Strei- tig und zu prüfen ist, wie hoch der Anteil der Beschwerdeführerin an die- sem Verkaufserlös ist. Zwar hat die Beschwerdegegnerin im rechtskräftigen Einspracheentscheid vom 12. Juni 2019 (AB 24) bereits entschieden, dass der güter- und erbrechtliche Anspruch der Beschwerdeführerin 75% (3/4) des Wertes der besagten Liegenschaft ausmacht (S. 3). Damit liegt jedoch keine abgeurteilte Sache (res iudicata) vor. Denn gemäss Beschluss vom 27. März 2007 der erweiterten Abteilungskonferenz der Sozialversiche- rungsrechtlichen Abteilung und der Abteilung für französischsprachige Ge-</w:t>
      </w:r>
    </w:p>
    <w:p>
      <w:r>
        <w:t>Urteil des Verwaltungsgerichts des Kantons Bern vom 15. Dez. 2020, EL/20/725, Seite 7 schäfte (eABK) kann eine rechtskräftig beurteilte Frage in einer neuen Be- zugsperiode erneut aufgegriffen und ohne Bindung an frühere Beurteilun- gen geprüft werden (vgl. BGE 141 V 255 E. 1.3 S. 258, 128 V 39). Die dor- tigen Erwägungen sind aber – wie nachfolgend dargelegt wird – auch in Anbetracht der neu ins Recht gelegten Unterlagen nach wie vor zutreffend. Aus dem Steuerinventar vom 16. März 2007 (AB 9) geht hervor, dass der verstorbene Ehemann der Beschwerdeführerin kein Testament erstellt hat und dass das Ehepaar dem ordentlichen Güterstand der Errungenschafts- beteiligung unterstand. Damit stand der Beschwerdeführerin (unbestritte- nermassen) ein güter- und erbrechtlicher Anspruch von total 75% (3/4) aus der Errungenschaft und dem Nachlass des Erblassers zu (Art. 215 Abs. 1 und 462 Ziff. 1 des Schweizerischen Zivilgesetzbuches [ZGB; SR 210]; vgl. auch AB 9 S. 10). Dass bezüglich der Liegenschaft … GBBl Nr. …, welche im Alleineigentum des Erblassers stand (AB 9 S. 4), eine andere Aufteilung der Ansprüche der Erben erfolgt ist, ist – entgegen der Auffassung der Be- schwerdeführerin – nicht ausgewiesen. So ist der Beschwerdegegnerin zuzustimmen, dass die zwei eingereichten Erbgangsbescheinigungen (AB 18 S. 5 ff.) einzig die Übernahme der Sparhefte, Konti und Wertschrif- ten durch die Beschwerdeführerin belegen. Weitere Dokumente, welche namentlich eine anderweitige Aufteilung der Ansprüche an der Liegen- schaft stützen könnten, finden sich nicht. Nach dem im Sozialversiche- rungsrecht massgebenden Beweisgrad der überwiegenden Wahrschein- lichkeit (BGE 144 V 427 E. 3.2 S. 429) ist daher nicht erstellt, dass die vor- genommene Erbteilung tatsächlich eine von der gesetzlichen Regelung abweichende Aufteilung der Anteile an der Liegenschaft in … vorsah. Die Beschwerdegegnerin ist dementsprechend zu Recht nicht von der gesetzli- chen Ordnung abgewichen. 3.3 Die Liegenschaft … GBBl Nr. … wurde im Juli 2019 zu einem Preis von Fr. 200'000.-- verkauft (AB 34). Zu diesem Zeitpunkt betrug der amtli- che Wert dieser Liegenschaft Fr. 199'300.-- (AB 34 S. 2 Ziff. I), was einem Repartitionswert im Jahr 2019 von Fr. 308'915.-- (155% von Fr. 199'300.--; vgl. E. 2.5 hiervor) entspricht. Unter Berücksichtigung des Anteils der Be- schwerdeführerin an der besagten Liegenschaft von 75% (vgl. E. 3.2 hier- vor) und abzüglich des von der Beschwerdeführerin erhaltenen Verkaufser-</w:t>
      </w:r>
    </w:p>
    <w:p>
      <w:r>
        <w:t>Urteil des Verwaltungsgerichts des Kantons Bern vom 15. Dez. 2020, EL/20/725, Seite 8 lös von Fr. 50'000.-- (AB 34 S. 3 Ziff. 2) ergibt dies ein Verzichtsvermögen von Fr. 181'686.-- (Fr. 308'915.-- x 0.75 - Fr. 50'000.--). 3.4 Gemäss Art. 17a Abs. 2 ELV ist der Wert des Vermögens im Zeit- punkt des Verzichts – hier Fr. 181'686.-- im Jahr 2019 (vgl. E. 3.3 hiervor) – unverändert auf den 1. Januar des Jahres, das auf den Verzicht folgt – hier 2020 –, zu übertragen und dann jeweils nach einem Jahr um Fr. 10'000.-- zu vermindern (Art. 17a Abs. 1 ELV). Damit hat die Beschwerdegegnerin das Verzichtsvermögen zu Recht im Jahr 2020 auf Fr. 181'686.-- festge- legt. 3.5 Nach dem Dargelegten erweist sich der angefochtene Einsprache- entscheid vom 21. August 2020 (AB 41) als rechtens und die Beschwerde ist abzuweisen. 4. 4.1 Verfahrenskosten sind in Anwendung von Art. 1 Abs. 1 ELG i.V.m. Art. 61 lit. a ATSG keine zu erheben. 4.2 Bei diesem Ausgang des Verfahrens besteht kein Anspruch auf eine Parteientschädigung (Art. 1 Abs. 1 ELG i.V.m. Art. 61 lit. g ATSG [Umkehr- schluss]).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