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665 vom 31. Mai 2021</w:t>
      </w:r>
    </w:p>
    <w:p>
      <w:r>
        <w:t>BE Verwaltungsgericht, 2021-05-31, DE</w:t>
      </w:r>
    </w:p>
    <w:p>
      <w:r>
        <w:rPr>
          <w:b/>
        </w:rPr>
        <w:t xml:space="preserve">Quelle: </w:t>
      </w:r>
      <w:r>
        <w:t>https://mcp.opencaselaw.ch/entscheid/be_verwaltungsgericht_200_2020_665</w:t>
      </w:r>
    </w:p>
    <w:p>
      <w:r>
        <w:t>FR: BE_VERWALTUNGSGERICHT 200 2020 665 du 31 mai 2021</w:t>
      </w:r>
    </w:p>
    <w:p>
      <w:r>
        <w:t>IT: BE_VERWALTUNGSGERICHT 200 2020 665 del 31 maggio 2021</w:t>
      </w:r>
    </w:p>
    <w:p>
      <w:pPr>
        <w:pStyle w:val="Heading2"/>
      </w:pPr>
      <w:r>
        <w:t>Regeste</w:t>
      </w:r>
    </w:p>
    <w:p>
      <w:r>
        <w:t>Verfügung vom 12. August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August 2020 (AB 172). Streitig und zu prüfen ist der Anspruch des Beschwerdeführers auf eine Rente der Invalidenversicherung.</w:t>
      </w:r>
    </w:p>
    <w:p>
      <w:r>
        <w:rPr>
          <w:b/>
        </w:rPr>
        <w:t>E. 1.3</w:t>
      </w:r>
    </w:p>
    <w:p>
      <w:r>
        <w:t>Die Abteilungen urteilen gewöhnlich in einer Kammer bestehend aus drei Richterinnen oder Richtern (Art. 56 Abs. 1 GSOG).</w:t>
      </w:r>
    </w:p>
    <w:p>
      <w:r>
        <w:t>Urteil des Verwaltungsgerichts des Kantons Bern vom 31. Mai 2021, IV/20/665, Seite 4</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t>Urteil des Verwaltungsgerichts des Kantons Bern vom 31. Mai 2021, IV/20/665, Seite 5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2.5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Invaliditätsgrades, wegen fehlender Hilflosigkeit oder weil aufgrund des zu geringen Hilfebe- darfs kein Anspruch auf einen Assistenzbeitrag entsteht, verweigert, so wird eine neue Anmeldung nur geprüft, wenn die Voraussetzung nach Abs. 2 erfüllt ist (Art. 87 Abs. 3 IVV, vgl. auch BGE 130 V 343 E. 3.5.3 S. 351). Erheblich ist eine Sachverhaltsänderung, wenn angenommen wer- den kann, der Anspruch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 begründeten, d.h. keine Veränderung des Sachverhalts darlegenden Rentengesuchen befassen muss (BGE 133 V 108 E. 5.3.1 S. 112).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w:t>
      </w:r>
    </w:p>
    <w:p>
      <w:r>
        <w:t>Urteil des Verwaltungsgerichts des Kantons Bern vom 31. Mai 2021, IV/20/665, Seite 6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Liegt eine erhebliche Änderung des Sachverhalts vor, ist der Rentenan- spruch in rechtlicher und tatsächlicher Hinsicht allseitig, d.h. unter Berück- sichtigung des gesamten für die Leistungsberechtigung ausschlaggeben- den Tatsachenspektrums neu und ohne Bindung an frühere Invaliditäts- schätzungen zu prüfen (BGE 141 V 9 E. 2.3 S. 11, 117 V 198 E. 4b S. 200; SVR 2019 IV Nr. 39 S. 124 E. 5). 3. 3.1 Fest steht, dass die Beschwerdegegnerin auf die Neuanmeldung vom Juni 2017 (AB 81) eingetreten ist und den Rentenanspruch in der an- gefochtenen Verfügung vom 12. August 2020 (AB 172) materiell geprüft hat. Die Eintretensfrage ist – da nicht streitig – vom Gericht nicht zu beur- teilen (BGE 109 V 108 E. 2b S. 114). Indes ist zu prüfen, ob im massge- benden Vergleichszeitraum zwischen der Verfügung vom 5. Juni 2014 (AB 72) und der Verfügung vom 12. August 2020 (AB 172) eine Verände- rung in den tatsächlichen Verhältnissen eingetreten ist, die geeignet ist, den Invaliditätsgrad in einer für den Rentenanspruch erheblichen Weise zu beeinflussen. Erst wenn dies zu bejahen ist, ist der Rentenanspruch frei zu prüfen (vgl. E. 2.5 hiervor).</w:t>
      </w:r>
    </w:p>
    <w:p>
      <w:r>
        <w:t>Urteil des Verwaltungsgerichts des Kantons Bern vom 31. Mai 2021, IV/20/665, Seite 7 3.2 In der Verfügung vom 5. Juni 2014 (AB 72) verneinte die Be- schwerdegegnerin einen Rentenanspruch des Beschwerdeführers mit der Begründung, nach erfolgreich abgeschlossener Umschulung zum ... sei es ihm möglich und zumutbar, ein rentenausschliessendes Erwerbseinkom- men zu erzielen; es liege keine Erwerbseinbusse vor. In medizinischer Hin- sicht stützte sie sich auf den Verlaufsbericht von Dr. med. D.________, Facharzt für Allgemeine Innere Medizin, vom 2. Juli 2013, wonach seit län- gerem wieder eine vollständige Arbeitsfähigkeit vorliege (AB 51 S. 2 Ziff. 5, S. 3 Ziff. 2). 3.3 Den medizinischen Akten ist zu entnehmen, dass sich der Be- schwerdeführer in den Jahren 2016, 2017 und 2018 insgesamt fünf chirur- gischen Eingriffen am linken Knie unterziehen musste – insbesondere wur- de ihm am 29. August 2016 eine Knietotalendoprothese implantiert (vgl. AB 89.83) –, in deren Folge teils komplexe Schwierigkeiten im Heilverlauf auftraten, welche drei mehrmonatige Aufenthalte in einer Rehabilitationskli- nik nötig machten (vgl. AB 155.3 S. 71, 74). Damit ist eine revisionsrecht- lich massgebende Sachverhaltsänderung in medizinischer Hinsicht ohne Weiteres ausgewiesen; der Rentenanspruch ist folglich in rechtlicher und tatsächlicher Hinsicht allseitig frei zu prüfen. 3.4 Die angefochtene Verfügung vom 12. August 2020 (AB 172) ba- sierte in medizinischer Hinsicht im Wesentlichen auf dem bidisziplinären MEDAS-Gutachten vom 17. Januar 2020 (AB 155.1), welchem die folgen- den Diagnosen mit Auswirkung auf die Arbeitsfähigkeit zu entnehmen sind (S. 12): Belastungs- und Bewegungseinschränkung des linken Kniegelenks bei einliegender gekoppelter Prothese ohne Lockerungs- / Lysezeichen mit / bei (ICD-10: M17.3 und T84.05): - einer aktiv wie passiv deutlich eingeschränkten Streckung / Beugung von 0-10-20° bei Arthrofibrose - einer postoperativen Beinverkürzung um 2 cm - einer Umfangsmehrung des linken Kniegelenks um 2.5 cm bei gleich- zeitiger Weichteilminderung der linksseitigen, nicht dominanten Ober- schenkelmuskulatur um bis zu 6.5 cm - Status nach am 31.08.2018 erfolgter Infektrevision mit Spülung mittels Lavasept und Ringerlactat, Débridement, Biopsieentnahme, Entfernung des LARS-Bandes und Wechsel der zwei Tuberositasosteotomie- schrauben - Status nach am 07.08.2018 erfolgter Arthrolyse mit Bandplastik, Biop- sieentnahme und proximalisierender Tuberositasosteotomie</w:t>
      </w:r>
    </w:p>
    <w:p>
      <w:r>
        <w:t>Urteil des Verwaltungsgerichts des Kantons Bern vom 31. Mai 2021, IV/20/665, Seite 8 - Status nach am 25.04.2017 erfolgtem einseitigem Ausbau der implan- tierten Kniegelenkstotalendoprothese bei Verdacht auf periprotheti- schen Frühinfekt mit anschliessender Implantation einer gekoppelten Prothese - Status nach am 28.02.2017 erfolgter Arthrolyse mit Quadrizepssehnen- verlängerunsplastik und Re-Insertion des Ligamentum patellae nebst Biopsieentnahme - Status nach am 30.08.2016 erfolgter Implantation einer KPT - Status nach am 08.11.2013 erfolgter Narkosemobilisation - Status nach am 30.08.2012 erfolgter offener Arthrolyse nebst relativer Verlängerung des Ligamentum patellae sowie Proximalisierung der Tu- berositas um 2 cm - Status nach am 09.03.2012 erfolgter Arthroskopie mit Adhäsiolyse und Metallentfernung an der proximalen Tibia - Status nach am 06.10.2011 erfolgter Arthroskopie mit Adhäsiolyse und Entfernung des vorderen Kreuzband-Implantats - Status nach am 17.06.2011 erfolgter Mobilisation / Arthrolyse in Narko- se - Status nach am 31.08.2010 erlittenem Gleitschirmunfall mit Ruptur des vorderen Kreuzbandes und am 29.10.2010 erfolgter vorderer Kreuz- bandplastik Aus orthopädischer Sicht sei der Versicherte in der biomechanischen Funk- tion seines linken Kniegelenks limitiert mit einer hieraus unweigerlich er- wachsenden Einschränkung der Geh- und Stehfähigkeit (S. 14). In der ak- tuellen Tätigkeit als ..., wie auch in einer leidensadaptierten, körperlich leichten wechselbelastenden, optimal angepassten, überwiegend sitzenden Tätigkeit bestehe bezogen auf ein volles Arbeitspensum eine quantitativ limitierte Arbeitsfähigkeit von 70 %. Diese Leistungsminderung bestehe spätestens seit der im Juni 2016 dokumentierten, neuerlich verschlechter- ten Bewegungseinschränkung im Bereiche des linken Kniegelenks (S. 18). Aus psychiatrischer Sicht lägen beim Exploranden keine Störungen mit Krankheitswert vor, die zu einer anhaltenden Beeinträchtigung der mittel- und langfristigen Arbeitsfähigkeit führten (S. 14). Bidisziplinär werde die Arbeitsfähigkeit daher rein orthopädisch determiniert (S. 19). 3.5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31. Mai 2021, IV/20/665, Seite 9 ben, warum es auf die eine und nicht auf die andere medizinische These abstellt (BGE 143 V 124 E. 2.2.2 S. 127, 125 V 351 E. 3a S. 352). 3.6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3.7 Das bidisziplinäre MEDAS-Gutachten vom 17. Januar 2020 (AB 151.1, 155.1 ff.) erfüllt die vorerwähnten höchstrichterlichen Beweisanfor- derungen und erbringt vollen Beweis. Die Experten haben sich in Kenntnis der medizinischen Vorakten sorgfältig mit den geklagten Beschwerden auseinandergesetzt und ihre Schlussfolgerungen gestützt auf eigene Un- tersuchungen vom 13. September 2019 ([AB 151.1 S. 1, 155.3 S. 4]) in den Fachrichtungen Orthopädie und Psychiatrie getroffen. Die Ausführungen in der Beurteilung der medizinischen Zusammenhänge sind einleuchtend und die gezogenen Schlussfolgerungen zum Gesundheitszustand des Be- schwerdeführers nachvollziehbar begründet. Das von den Gutachtern unter Berücksichtigung der Kniegelenksproblematik links definierte Zumutbar- keitsprofil mit einer Arbeitsfähigkeit von 70 % in einer leidensadaptierten Tätigkeit überzeugt.</w:t>
      </w:r>
    </w:p>
    <w:p>
      <w:r>
        <w:t>Urteil des Verwaltungsgerichts des Kantons Bern vom 31. Mai 2021, IV/20/665, Seite 10 Die vom Beschwerdeführer dagegen vorgebrachten Argumente führen zu keinem anderen Ergebnis, zumal er der von ihm in der Beschwerde darge- legten Invaliditätsbemessung die gutachterlich attestierte Einschränkung von 30 % zu Grunde legt (Beschwerde, S. 6 oben): 3.7.1 Soweit der Beschwerdeführer geltend macht, der Endzustand des Knies sei noch nicht erreicht worden, weshalb noch kein abschliessendes Zumutbarkeitsprofil erstellt werden könne, vermag er damit die Schlüssig- keit des Gutachtens nicht in Zweifel zu ziehen. Die Gutachter haben ihre Einschätzung unter Berücksichtigung der aktuellen Situation getroffen, sich zu den durchgeführten medizinischen Massnahmen und Therapien geäus- sert sowie Empfehlungen für die zukünftige Behandlung abgegeben (AB 155. 1 S. 19 f.). Sollten weitere therapeutische Massnahmen oder al- lenfalls gar chirurgische Eingriffe in Zukunft zu einer Verbesserung des Gesundheitszustandes bzw. der Beweglichkeit und Belastbarkeit des linken Knies führen, fiele dies hinsichtlich der Invaliditätsbemessung zu Unguns- ten des Beschwerdeführers aus, da diesfalls überwiegend wahrscheinlich von einer höheren Arbeitsfähigkeit auszugehen wäre. 3.7.2 Der Beschwerdeführer bringt darüber hinaus vor, die Beschwerde- gegnerin komme in der angefochtenen Verfügung zum Schluss, dass auf das MEDAS-Gutachten grundsätzlich abgestellt werden könne und sich die Situation zumindest in Bezug auf die Beweglichkeit sogar zwischenzeitlich verbessert habe, was nicht korrekt sei. Er habe sich im Zeitraum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Juni 2018, 8C_91/2018, E. 6.2). 4.7 Aus der Gegenüberstellung der jeweiligen Vergleichseinkommen (vgl. E. 4.5.3 und 4.6 hiervor), resultiert eine Erwerbseinbusse von Fr. 30'985.-- bzw. ein Invaliditätsgrad von 36 % ([Fr. 86'365.-- - Fr. 55'380.--] / Fr. 86'365.--). Damit liegt unabhängig davon, ob mit der Be- schwerdegegnerin die Tätigkeit als … (vgl. AB 172 S. 1) oder mit dem Be- schwerdeführer die Tätigkeit als ...- und ... im ...- und ... (Beschwerde, S. 4 f. Ziff. 2.2.2) als angestammte Tätigkeit zu betrachten ist, kein rentenbe- gründender Invaliditätsgrad vor (vgl. E. 2.2 hiervor). 4.8 Nach dem Dargelegten hat die Beschwerdegegnerin im Ergebnis einen Rentenanspruch des Beschwerdeführers zu Recht verneint. Die ge- gen die Verfügung vom 12. August 2020 (AB 172) erhobene Beschwerde ist dementsprechend abzuweisen. 5. 5.1 Gemäss Art. 69 Abs. 1bis IVG (in der bis 31. Dezember 2020 gülti- gen Fassung) ist das Beschwerdeverfahren vor dem kantonalen Versiche- rungsgericht in Streitigkeiten um die Bewilligung oder Verweigerung von IV- Leistungen kostenpflichtig. Die Verfahrenskosten, gerichtlich bestimmt auf Fr. 800.--, werden entspre- chend dem Ausgang des Verfahrens dem Beschwerdeführer zur Bezah- lung auferlegt und dem geleisteten Kostenvorschuss in gleicher Höhe ent- nommen. 5.2 Bei diesem Ausgang des Verfahrens besteht kein Anspruch auf eine Parteientschädigung (Art. 1 Abs. 1 IVG i.V.m. Art. 61 lit. g ATSG [Umkehr- schluss]).</w:t>
      </w:r>
    </w:p>
    <w:p>
      <w:r>
        <w:t>Urteil des Verwaltungsgerichts des Kantons Bern vom 31. Mai 2021, IV/20/665,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