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600 vom 24. Juni 2020</w:t>
      </w:r>
    </w:p>
    <w:p>
      <w:r>
        <w:t>BE Verwaltungsgericht, 2020-06-24, DE</w:t>
      </w:r>
    </w:p>
    <w:p>
      <w:r>
        <w:rPr>
          <w:b/>
        </w:rPr>
        <w:t xml:space="preserve">Quelle: </w:t>
      </w:r>
      <w:r>
        <w:t>https://mcp.opencaselaw.ch/entscheid/be_verwaltungsgericht_200_2020_600</w:t>
      </w:r>
    </w:p>
    <w:p>
      <w:r>
        <w:t>FR: BE_VERWALTUNGSGERICHT 200 2020 600 du 24 juin 2020</w:t>
      </w:r>
    </w:p>
    <w:p>
      <w:r>
        <w:t>IT: BE_VERWALTUNGSGERICHT 200 2020 600 del 24 giugno 2020</w:t>
      </w:r>
    </w:p>
    <w:p>
      <w:pPr>
        <w:pStyle w:val="Heading2"/>
      </w:pPr>
      <w:r>
        <w:t>Regeste</w:t>
      </w:r>
    </w:p>
    <w:p>
      <w:r>
        <w:t>Einspracheentscheid vom 24.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24. Juni 2020 (AB 130 - 137). Streitig und zu prüfen ist der Anspruch des Be- schwerdeführers auf Insolvenzentschädigung.</w:t>
      </w:r>
    </w:p>
    <w:p>
      <w:r>
        <w:rPr>
          <w:b/>
        </w:rPr>
        <w:t>E. 1.3</w:t>
      </w:r>
    </w:p>
    <w:p>
      <w:r>
        <w:t>Bei offenen Lohnforderungen gemäss Angaben des Beschwerde- führers von Fr. 14'276.80 (restliche Lohnforderung, Anteil 13. Monatslohn, Anteil Ferien [AB 202]) liegt der Streitwert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Beschwerdeführer macht geltend (Beschwerde S. 10), sein An- spruch auf rechtliches Gehör sei verletzt worden, da der Beschwerdegeg- ner die angefochtene Verfügung vom 24. Juni 2020 (AB 130 - 137) "unge-</w:t>
      </w:r>
    </w:p>
    <w:p>
      <w:r>
        <w:t>Urteil des Verwaltungsgerichts des Kantons Bern vom 12. Okt. 2020, ALV/20/600, Seite 5 nügend und lediglich oberflächlich begründet" und sich mit seinen Vorbrin- gen nicht auseinandergesetzt habe. 2.2 Die Parteien haben Anspruch auf rechtliches Gehör (Art. 29 Abs. 2 der Bundesverfassung [BV; SR 101] und Art. 42 Satz 1 ATSG). Die Verfü- gungen sind zu begründen, wenn sie den Begehren der Parteien nicht voll entsprechen (Art. 49 Abs. 3 ATSG).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in BGE 145 V 326 nicht publizierte E. 4 des Entscheids vom</w:t>
      </w:r>
    </w:p>
    <w:p>
      <w:r>
        <w:rPr>
          <w:b/>
        </w:rPr>
        <w:t>E. 6</w:t>
      </w:r>
    </w:p>
    <w:p>
      <w:r>
        <w:t>Oktober 2000 über den Allgemeinen Teil des Sozialversicherungsrechts</w:t>
      </w:r>
    </w:p>
    <w:p>
      <w:r>
        <w:t>Urteil des Verwaltungsgerichts des Kantons Bern vom 12. Okt. 2020, ALV/20/600, Seite 4 (ATSG; SR 830.1) i.V.m. Art. 54 Abs. 1 lit. a des kantonalen Gesetzes vom</w:t>
      </w:r>
    </w:p>
    <w:p>
      <w:r>
        <w:rPr>
          <w:b/>
        </w:rPr>
        <w:t>E. 6.1</w:t>
      </w:r>
    </w:p>
    <w:p>
      <w:r>
        <w:t>Verfahrenskosten sind keine zu erheben (Art. 1 Abs. 1 AVIG i.V.m. Art. 61 lit. a ATSG).</w:t>
      </w:r>
    </w:p>
    <w:p>
      <w:r>
        <w:t>Urteil des Verwaltungsgerichts des Kantons Bern vom 12. Okt. 2020, ALV/20/600, Seite 11</w:t>
      </w:r>
    </w:p>
    <w:p>
      <w:r>
        <w:rPr>
          <w:b/>
        </w:rPr>
        <w:t>E. 6.2</w:t>
      </w:r>
    </w:p>
    <w:p>
      <w:r>
        <w:t>Bei diesem Ausgang des Verfahrens besteht kein Anspruch auf eine Parteientschädigung (Umkehrschluss aus Art. 1 Abs. 1 AVIG i.V.m. Art. 61 lit. g ATSG). Demnach entscheidet der Einzelrichter: 1. Die Beschwerde wird abgewiesen. 2. Es werden weder Verfahrenskosten erhoben noch eine Parteientschä- digung zugesprochen. 3. Zu eröffnen (R): - Fürsprecher B.________ z.H. des Beschwerdeführers - Amt für Arbeitslosenversicherung des Kantons Bern, Arbeitslosen- kasse - Amt für Arbeitslosenversicherung des Kantons Bern, Rechtsdienst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lit. d Satz 2 der Verordnung vom 31. August 1983 über die obligatorische Arbeitslosenver- sicherung und die Insolvenzentschädigung [AVIV; SR 837.02]).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September 2019, 9C_494/2019; SVR 2017 KV Nr. 6 S. 30 E. 5). 2.3 Vorliegend ist der Beschwerdegegner im Einspracheentscheid vom 24. Juni 2020 (AB 130 - 137) in der Tat nicht auf sämtliche Vorbringen des Beschwerdeführers eingegangen. Er hat jedoch dargelegt, dass der Be- schwerdeführer nicht alle ihm möglichen Massnahmen im Konkurs- und Pfändungsverfahren ergriffen hat, um seine Lohnansprüche geltend zu machen (vgl. E. 4 hiernach). Abgesehen davon, dass eine ausdrückliche und einlässliche Auseinandersetzung mit jedem einzelnen Einwand nicht erforderlich ist, sofern die für den Entscheid wesentlichen Gesichtspunkte behandelt wurden (E. 2.2 hiervor) – was hier der Fall ist –, vermochte der Beschwerdeführer den Einspracheentscheid ohne Weiteres sachgerecht anzufechten. Dem Beschwerdeführer waren damit die Entscheidgründe hinreichend bekannt, womit keine Verletzung der Begründungspflicht vor- liegt.</w:t>
      </w:r>
    </w:p>
    <w:p>
      <w:r>
        <w:t>Urteil des Verwaltungsgerichts des Kantons Bern vom 12. Okt. 2020, ALV/20/600, Seite 6 3. 3.1 Beitragspflichtige Arbeitnehmer von Arbeitgebern, die in der Schweiz der Zwangsvollstreckung unterliegen oder in der Schweiz Arbeit- nehmer beschäftigen, haben unter anderem Anspruch auf Insolvenzent- schädigung, wenn gegen ihren Arbeitgeber der Konkurs eröffnet wird und ihnen in diesem Zeitpunkt Lohnforderungen zustehen (Art. 51 Abs. 1 lit. a AVIG). Anspruch auf Insolvenzentschädigung besteht auch, wenn der Kon- kurs nur deswegen nicht eröffnet wurde, weil sich infolge offensichtlicher Überschuldung des Arbeitgebers kein Gläubiger dazu bereit erklärt hat, die Kosten vorzuschiessen (Art. 51 Abs. 1 lit. b AVIG). 3.2 Die Insolvenzentschädigung deckt für das gleiche Arbeitsverhältnis Lohnforderungen für höchstens die letzten vier Monate des Arbeitsverhält- nisses, für jeden Monat jedoch nur bis zum Höchstbetrag nach Art. 3 Abs. 2 AVIG. Als Lohn gelten auch die geschuldeten Zulagen (Art. 52 Abs. 1 AVIG). 3.3 Der Arbeitnehmer muss im Konkurs- oder Pfändungsverfahren alles unternehmen, um seine Ansprüche gegenüber dem Arbeitgeber zu wahren, bis die Kasse ihm mitteilt, dass sie an seiner Stelle in das Verfahren einge- treten ist. Danach muss er die Kasse bei der Verfolgung ihres Anspruchs in jeder zweckdienlichen Weise unterstützen (Art. 55 Abs. 1 AVIG). 4. Streitig und zu prüfen ist, ob der Beschwerdeführer die ausstehenden Lohnforderungen gegenüber seinem früheren Arbeitgeber rechtsgenüglich geltend gemacht hat und damit ein Anspruch auf Insolvenzentschädigung entstanden ist. 4.1 Der Beschwerdeführer arbeitete ab dem 1. Juli 2019 bis zur Schliessung des Betriebes per 17. September 2019 in der Einzelunterneh- mung C.________. in einem Pensum von zunächst 50% und ab dem 1. September 2019 zu 100 % (vgl. Arbeitsverträge vom 1. Juli 2019 [AB 185 - 186] und vom 28. August 2019 [AB 195 - 196]). Nach Angaben</w:t>
      </w:r>
    </w:p>
    <w:p>
      <w:r>
        <w:t>Urteil des Verwaltungsgerichts des Kantons Bern vom 12. Okt. 2020, ALV/20/600, Seite 7 des Beschwerdeführers wurde ihm für die geleistete Arbeit (vgl. vom Ar- beitgeber teilweise mitunterzeichneten Zusammenstellungen der Arbeits- zeiten für die Monate Juli bis September 2019 [AB 192 - 194]) nie Lohn ausbezahlt. Am 12. November 2019 hat er den Arbeitgeber schriftlich ge- mahnt und die Auszahlung der ausstehenden Lohnforderungen verlangt (AB 181 - 183). Ein Konkurs- oder Pfändungsverfahren hat er in der Folge jedoch nicht eingeleitet. 4.2 Machen Arbeitnehmende gegenüber dem Arbeitgeber oder der Ar- beitgeberin während längerer Zeit keine Anstalten, ihrer Lohnforderung mit hinreichender Deutlichkeit Ausdruck zu verleihen, signalisieren sie man- gelndes Interesse. Dadurch verlieren sie auch gegenüber der Arbeitslosen- versicherung ihre Schutzbedürftigkeit und Schutzwürdigkeit. Die Bestim- mung von Art. 55 Abs. 1 AVIG, wonach der Arbeitnehmer im Konkurs- oder Pfändungsverfahren alles unternehmen muss, um seine Ansprüche ge- genüber dem Arbeitgeber zu wahren, bezieht sich dem Wortlaut nach auf das Konkurs- und Pfändungsverfahren. Sie bildet jedoch Ausdruck der all- gemeinen Schadenminderungspflicht, welche auch dann Platz greift, wenn das Arbeitsverhältnis vor der Konkurseröffnung aufgelöst wird. Eine ur- sprüngliche Leistungsverweigerung infolge Verletzung der Schadenminde- rungspflicht im Sinne der zu Art. 55 Abs. 1 AVIG ergangenen Rechtspre- chung setzt voraus, dass der versicherten Person ein schweres Verschul- den, also vorsätzliches oder grobfahrlässiges Handeln oder Unterlassen, vorgeworfen werden kann. Dem Erfordernis der Verhältnismässigkeit ist mit dem Ausmass der von den Arbeitnehmenden zu erwartenden Vorkehrun- gen Rechnung zu tragen. Nach ständiger Rechtsprechung wird eine kon- sequente und kontinuierliche Weiterverfolgung der eingeleiteten Schritte gefordert, welche in einem der vom Gesetz geforderten zwangsvollstre- ckungsrechtlichen Stadien münden müssen, damit Anspruch auf Insolven- zentschädigung besteht. Arbeitnehmende sollen sich gegenüber dem Ar- beitgeber nämlich so verhalten, als ob es das Institut der Insolvenzent- schädigung gar nicht gäbe. Dieses Erfordernis lässt ein längeres Untätig- sein nicht zu (Entscheid des Bundesgerichts [BGer] vom 27. Januar 2015, 8C_641/2014, E. 4.1).</w:t>
      </w:r>
    </w:p>
    <w:p>
      <w:r>
        <w:t>Urteil des Verwaltungsgerichts des Kantons Bern vom 12. Okt. 2020, ALV/20/600, Seite 8 4.3 Der Anspruch des Beschwerdeführers auf Insolvenzentschädigung wurde im angefochtenen Einspracheentscheid vom 24. Juni 2020 mit der Begründung verneint, dass dieser es unterlassen habe, ein Betreibungs- oder Konkursverfahren gegen seinen ehemaligen Arbeitgeber einzuleiten und damit seiner Schadenminderungspflicht nicht in genügend Weise nachgekommen sei (AB 130 - 137). 4.3.1 Der Beschwerdeführer macht diesbezüglich zunächst geltend, dass der Schuldner keinen Wohnsitz in der Schweiz mehr habe, was gemäss Art. 46 des Bundesgesetzes über Schuldbetreibung und Konkurs (SchKG; SR 281.1) zur Einleitung eines Betreibungsverfahrens notwendig sei (Be- schwerde vom 19. August 2020 S. 7 Ziff. 11). Er verkennt dabei, dass die schuldbetreibungsrechtliche Ordnung für diesen Fall eine Regelung bereit- hält: Der Gläubiger kann auch ohne vorgängige Betreibung die Konkur- seröffnung gegen den Schuldner verlangen, wenn dessen Aufenthaltsort unbekannt ist oder dieser die Flucht ergriffen hat um sich seinen Verbind- lichkeiten zu entziehen (Art. 190 Abs. 1 Ziff. 1 SchKG). Art. 54 SchKG sieht hierfür vor, dass der Konkurs gegen einen flüchtigen Schuldner an dessen letztem Wohnsitz eröffnet werden kann. Wenn der Beschwerdeführer aus- führt, ein Verfahren nach Art. 190 Abs. 1 SchKG wäre im vorliegenden Fall nicht möglich gewesen, kann dem nicht gefolgt werden, denn das notwen- dige Element der Flucht des Schuldners war vorliegend offensichtlich er- füllt. Hierzu nötig ist, dass der Schuldner seinen bisherigen Wohnsitz in der Schweiz verlassen hat, ohne in der Schweiz zumindest einen festen Auf- enthalt zu begründen, und dass er sich auf diese Weise den Verbindlichkei- ten seiner Gläubiger entziehen wollte (vgl. PHILIP TALBOT, in: KREN KOSTKI- EWICZ/VOCK [HRSG.], Kommentar zum Bundesgesetz über Schuldbetrei- bung und Konkurs SchKG, 4. Auflage 2017, Art. 190 N. 4). Keine Rolle dabei spielen kann, unter welchen Umständen der Schuldner ursprünglich die Schweiz verlassen hatte (vgl. Ausführungen des Beschwerdeführers in der Beschwerde vom 19. August 2020 S. 14 Ziff. 18). Auch wenn er zunächst offenbar aufgrund eines Todesfalles in der Familie ins Ausland reiste, hat der ehemalige Arbeitgeber in der Folge seinen ehemaligen Wohnsitz in … per 5. September 2019 aufgehoben (Auskunft der Einwoh- nergemeinde … vom 12. Dezember 2019 [AB 177]) und keinen neuen Auf- enthalt in der Schweiz begründet. Eine Entschuldigung und Zusicherung</w:t>
      </w:r>
    </w:p>
    <w:p>
      <w:r>
        <w:t>Urteil des Verwaltungsgerichts des Kantons Bern vom 12. Okt. 2020, ALV/20/600, Seite 9 der Rückzahlung seiner offenen Schuld gegenüber einem anderen Gläubi- ger allein lässt nicht darauf schliessen, dass sich der Schuldner seinen Verbindlichkeiten stellen und diesen nachkommen wollte. Im Gegenteil deutet dieses Verhalten vielmehr darauf hin, dass er seinen Gläubiger hin- halten und vertrösten wollte. In diesem Sinne hat der Konkursrichter des Regionalgerichts … denn auch im Entscheid vom 24. Februar 2020 – in einem von einem anderen Gläubiger angeregten Verfahren (Beschwerde S. 14 Ziff. 18) – den Konkurs über den ehemaligen Arbeitgeber des Be- schwerdeführers mit der Begründung eröffnet, dass sich letzterer auf der Flucht befinde. Hätte der Beschwerdeführer selber ein solches Konkur- seröffnungsverfahren angestrengt oder sich daran beteiligt, hätten mit einer entsprechenden Konkurseröffnung die Anspruchsvoraussetzungen für den Bezug von Insolvenzentschädigung gemäss Art. 51 Abs. 1 lit. a AVIG vor- gelegen. Der Beschwerdeführer hätte gemäss lit. b dieser Bestimmung selbst dann Anrecht auf Insolvenzentschädigung gehabt, wenn der Konkurs in der Folge nur deswegen nicht eröffnet worden wäre, weil sich auf Grund offensichtlicher Überschuldung seines ehemaligen Arbeitgebers keiner der Gläubiger bereit erklärt hätte, die Kosten hierfür vorzuschiessen (Entschei- de des Eidgenössischen Versicherungsgerichts [EVG; heute BGer] vom 23. August 2000, C 380/99, E. 3b und vom 4. September 2005, C 109/04, E. 5; ARV 2003 Nr. 5 E. 3b S. 65). Es wäre demnach für den Beschwerde- führer auch nicht notwendig gewesen, die Kosten für die Konkurseröffnung zu zahlen und damit das Risiko der "unnötigen und vermeidbaren Ge- bühren" zu tragen (Beschwerde vom 19. August 2020 S. 13 Ziff. 16). 4.3.2 Der Beschwerdeführer macht weiter geltend, die Anhebung eines Konkursverfahrens nach Art. 190 SchKG sei im vorliegenden Fall zu kei- nem Zeitpunkt geeignet gewesen, seine Lohnansprüche gegenüber dem ehemaligen Arbeitgeber im Sinne von Art. 55 Abs. 1 AVIG zu wahren, da der Schuldner insolvent gewesen sei (Beschwerde S. 12 Ziff. 16 ff.). Wie im Bereich der unentgeltlichen Rechtspflege sei auch bei der Auslegung von Art. 55 AVIG zu berücksichtigen, ob ein angestrebtes Konkursverfahren aussichtslos sei oder nicht. Die ratio legis dieser Bestimmung könne nicht darin bestehen, vom Beschwerdeführer pro forma die Einleitung eines völ- lig aussichtslosen Konkursverfahrens zu verlangen.</w:t>
      </w:r>
    </w:p>
    <w:p>
      <w:r>
        <w:t>Urteil des Verwaltungsgerichts des Kantons Bern vom 12. Okt. 2020, ALV/20/600, Seite 10 Dem kann nicht gefolgt werden. Nach bundesgerichtlicher Rechtsprechung kann es unter arbeitslosenversicherungsrechtlichen Gesichtspunkten nicht Sache des Versicherten sein, darüber zu entscheiden, ob weitere Vorkeh- ren zur Realisierung der Lohnansprüche erfolgversprechend sind oder nicht. Vielmehr hat er im Rahmen der ihm obliegenden Schadenminde- rungspflicht grundsätzlich alles ihm Zumutbare zur Wahrung der Lohnan- sprüche vorzunehmen (Entscheid des BGer vom 7. April 2008, 8C_444/2007, E. 4.2, mit Hinweis auf die Entscheide des EVG vom 29. Dezember 2006, C 167/2004, und vom 3. Dezember 2003, C 148/03). Zwar hat der Beschwerdeführer den säumigen Schuldner korrekterweise gemahnt und die Auszahlung der ausstehenden Lohnforderungen verlangt (AB 181 - 183). Doch gefordert gewesen wäre eine konsequente und konti- nuierliche Weiterverfolgung der eingeleiteten Schritte, welche in eines der vom Gesetz geforderten zwangsvollstreckungsrechtlichen Stadien hätte münden müssen, damit sein Anspruch auf Insolvenzentschädigung hätte entstehen können (Entscheid des BGer vom 3. August 2009, 8C_462/2009, E. 3.3). Indem der Beschwerdeführer diese betreibungs- bzw. konkurs- rechtlichen Schritte nicht eingeleitet hat, ist er – unabhängig derer Erfolgs- aussichten – seiner ihm obliegenden Schadenminderungspflicht nicht genügend nachgekommen. 5. Nach dem Dargelegten besteht kein Anspruch auf Insolvenzentschädigung. Die gegen den Einspracheentscheid vom 24. Juni 2020 (AB 130 -137) er- 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