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582 vom 13. Januar 2021</w:t>
      </w:r>
    </w:p>
    <w:p>
      <w:r>
        <w:t>BE Verwaltungsgericht, 2021-01-13, DE</w:t>
      </w:r>
    </w:p>
    <w:p>
      <w:r>
        <w:rPr>
          <w:b/>
        </w:rPr>
        <w:t xml:space="preserve">Quelle: </w:t>
      </w:r>
      <w:r>
        <w:t>https://mcp.opencaselaw.ch/entscheid/be_verwaltungsgericht_200_2020_582</w:t>
      </w:r>
    </w:p>
    <w:p>
      <w:r>
        <w:t>FR: BE_VERWALTUNGSGERICHT 200 2020 582 du 13 janvier 2021</w:t>
      </w:r>
    </w:p>
    <w:p>
      <w:r>
        <w:t>IT: BE_VERWALTUNGSGERICHT 200 2020 582 del 13 gennaio 2021</w:t>
      </w:r>
    </w:p>
    <w:p>
      <w:pPr>
        <w:pStyle w:val="Heading2"/>
      </w:pPr>
      <w:r>
        <w:t>Regeste</w:t>
      </w:r>
    </w:p>
    <w:p>
      <w:r>
        <w:t>Verfügung vom 17.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ATSG i.V.m. Art. 54 Abs. 1 lit. a des kantonalen Gesetzes vom 11. Juni 2009 über die Organisation der Gerichtsbehörden und der Staatsanwaltschaft (GSOG; BSG 161.1) Be- schwerden gegen solche Entscheide. Der Beschwerdeführer ist im vorin- stanzlichen Verfahren mit seinen Anträgen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w:t>
      </w:r>
    </w:p>
    <w:p>
      <w:r>
        <w:t>Urteil des Verwaltungsgerichts des Kantons Bern vom 13. Jan. 2021, IV/20/582, Seite 5 SR 831.20]). Da auch die Bestimmungen über Frist (Art. 60 ATSG) sowie Form (Art. 61 lit. b ATSG; Art. 81 Abs. 1 i.V.m. Art. 32 des kantonalen Ge- setzes vom 23. Mai 1989 über die Verwaltungsrechtspflege [VRPG; BSG 155.21]) eingehalten sind, ist auf die Beschwerde einzutreten.</w:t>
      </w:r>
    </w:p>
    <w:p>
      <w:r>
        <w:rPr>
          <w:b/>
        </w:rPr>
        <w:t>E. 1.2</w:t>
      </w:r>
    </w:p>
    <w:p>
      <w:r>
        <w:t>Angefochten ist die Verfügung der IVB vom 17. Juni 2020 (AB 240). Streitig ist der Rentenanspruch und dabei namentlich, ob die Beschwerde- gegnerin das Erhöhungsgesuch zu Recht abgewiesen hat. In diesem Zu- sammenhang ist einzig zu prüfen, ob eine wesentliche Veränderung in den tatsächlichen Verhältnissen eingetreten ist, das heisst, ob ein Revisions- grund nach Art. 17 Abs. 1 ATSG vorliegt. Es bleibt festzuhalten, dass eine Anpassung mittels substituierter Begründung vorliegend jedenfalls nicht erfolgen kann, da die Verfügung vom 14. November 2017 durch das Ver- waltungsgericht (Urteil vom 21. August 2018; IV/2017/1063 [AB 180]) ge- schützt wurde, was anschliessend durch das Bundesgericht (Entscheid vom 23. November 2018, 9C_681/2018; AB 189) bestätigt wurde.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t>Urteil des Verwaltungsgerichts des Kantons Bern vom 13. Jan. 2021, IV/20/582, Seite 6</w:t>
      </w:r>
    </w:p>
    <w:p>
      <w:r>
        <w:rPr>
          <w:b/>
        </w:rPr>
        <w:t>E. 2.2</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w:t>
      </w:r>
    </w:p>
    <w:p>
      <w:r>
        <w:rPr>
          <w:b/>
        </w:rPr>
        <w:t>E. 2.3</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2.5</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2.5.1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w:t>
      </w:r>
    </w:p>
    <w:p>
      <w:r>
        <w:t>Urteil des Verwaltungsgerichts des Kantons Bern vom 13. Jan. 2021, IV/20/582, Seite 7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w:t>
      </w:r>
    </w:p>
    <w:p>
      <w:r>
        <w:rPr>
          <w:b/>
        </w:rPr>
        <w:t>E. 2.5.2</w:t>
      </w:r>
    </w:p>
    <w:p>
      <w:r>
        <w:t>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w:t>
      </w:r>
    </w:p>
    <w:p>
      <w:r>
        <w:rPr>
          <w:b/>
        </w:rPr>
        <w:t>E. 2.5.3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w:t>
      </w:r>
    </w:p>
    <w:p>
      <w:r>
        <w:rPr>
          <w:b/>
        </w:rPr>
        <w:t>E. 2.5.4</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rPr>
          <w:b/>
        </w:rPr>
        <w:t>E. 3</w:t>
      </w:r>
    </w:p>
    <w:p>
      <w:r>
        <w:t>Urteil des Verwaltungsgerichts des Kantons Bern vom 13. Jan. 2021, IV/20/582, Seite 8</w:t>
      </w:r>
    </w:p>
    <w:p>
      <w:r>
        <w:rPr>
          <w:b/>
        </w:rPr>
        <w:t>E. 3.1</w:t>
      </w:r>
    </w:p>
    <w:p>
      <w:r>
        <w:t>Vorliegend ist zu prüfen, ob im Zeitraum zwischen der Verfügung vom 14. November 2017, mit welcher ab 1. Juni 2011 eine Viertelsrente zugesprochen wurde (AB 140) – bestätigt mit Urteil des Verwaltungsge- richts vom 21. August 2018 (IV/2017/1063, AB 180) sowie Entscheid des Bundesgerichts vom 23. November 2018 (9C_681/2018, AB 189) – und der angefochtenen Verfügung vom 17. Juni 2020 (AB 240) eine wesentliche Veränderung in den tatsächlichen Verhältnissen eingetreten ist, welche geeignet ist, den Invaliditätsgrad und damit den Rentenanspruch zu beein- flussen (vgl. E. 2.5.4 hiervor). Erst wenn das Vorliegen eines Revisions- grundes erstellt wäre, könnte der Rentenanspruch allseitig und frei geprüft werden (vgl. E. 2.5.3 hiervor).</w:t>
      </w:r>
    </w:p>
    <w:p>
      <w:r>
        <w:rPr>
          <w:b/>
        </w:rPr>
        <w:t>E. 3.2</w:t>
      </w:r>
    </w:p>
    <w:p>
      <w:r>
        <w:t>Die rentenzusprechende Verfügung vom 14. November 2017 (AB 140) basiert im Wesentlichen auf dem psychiatrischen Gutachten von Dr. med. F.________ vom 25. April 2017 (AB 127.1). Darin diagnostizierte der psychiatrische Experte mit Auswirkung auf die Arbeitsfähigkeit eine rezidivierende depressive Störung, gegenwärtig mittelgradige Episode (ICD-10: F33.1). Ohne Auswirkung auf die Arbeitsfähigkeit stellte er keine Diagnosen (AB 127.1, S. 15). In der bisherigen Tätigkeit könne eine Ar- beitsfähigkeit von 50% attestiert werden. Es fänden sich keine Hinweise dafür, dass die Arbeitsfähigkeit jemals höhergradig eingeschränkt gewesen sei. Auch in jeder anderen beruflichen Tätigkeit bestehe eine Arbeitsfähig- keit von 50% (AB 127.1, S. 20).</w:t>
      </w:r>
    </w:p>
    <w:p>
      <w:r>
        <w:rPr>
          <w:b/>
        </w:rPr>
        <w:t>E. 3.3</w:t>
      </w:r>
    </w:p>
    <w:p>
      <w:r>
        <w:t>Hinsichtlich der Entwicklung des Gesundheitszustands seit der Ver- fügung vom 14. November 2017 (AB 140) lässt sich den Akten – soweit entscheidwesentlich – das Folgende entnehmen:</w:t>
      </w:r>
    </w:p>
    <w:p>
      <w:r>
        <w:rPr>
          <w:b/>
        </w:rPr>
        <w:t>E. 3.3.1</w:t>
      </w:r>
    </w:p>
    <w:p>
      <w:r>
        <w:t>Vom 23. April bis 15. Mai 2018 war der Beschwerdeführer in statio- närer und vom 16. bis 22. Mai 2018 in teilstationärer Behandlung in den psychiatrischen Diensten D.________. Im Austrittsbericht vom 13. Juni 2018 wurde eine rezidivierende depressive Störung, gegenwärtig mittelgra- dige Episode (ICD-10: F33.1), diagnostiziert. Als Nebendiagnosen wurden ein Diabetes mellitus, Typ 2: ohne Komplikationen, nicht als entgleist be- zeichnet (ICD-10: E11.90) und eine Angststörung, nicht näher bezeichnet (ICD-10: F41.9), genannt (AB 166, S. 1).</w:t>
      </w:r>
    </w:p>
    <w:p>
      <w:r>
        <w:t>Urteil des Verwaltungsgerichts des Kantons Bern vom 13. Jan. 2021, IV/20/582, Seite 9</w:t>
      </w:r>
    </w:p>
    <w:p>
      <w:r>
        <w:rPr>
          <w:b/>
        </w:rPr>
        <w:t>E. 3.3.2</w:t>
      </w:r>
    </w:p>
    <w:p>
      <w:r>
        <w:t>Im psychiatrischen Gutachten vom 17. Oktober 2019 diagnostizierte Dr. med. G.________ mit Auswirkung auf die Arbeitsfähigkeit eine depres- sive Störung, mittel- bis schwergradig, zu keinem Zeitpunkt remittiert, Erst- manifestation 2009 (ICD-10: F32), sowie eine andauernde Persönlich- keitsänderung (ICD-10: F62) im Sinne einer komplexen traumatischen Be- lastungsstörung (ICD-11: 6B41). Ohne Auswirkung auf die Arbeitsfähigkeit stellte er keine Diagnosen (AB 229.1, S. 27). In der bisherigen Tätigkeit bestehe eine effektive Arbeitsfähigkeit von 0% (AB 229.1, S. 36). Auch eine angepasste Tätigkeit sei kurz- und mittelfristig nicht zumutbar (AB 229.1, S. 37). Seit der Begutachtung durch Dr. med. F.________ (Expertise vom 25. April 2017) habe weniger eine Veränderung des Gesundheitszustandes stattgefunden; vielmehr sei der seinerzeitige Gesundheitszustand nur un- vollständig erfasst worden (AB 229.1, S. 38). Von den beschriebenen Störungsbildern und von einer weitgehend vollständigen Arbeitsunfähigkeit in der angestammten und in einer angepassten Tätigkeit könne seit Eintritt des traumatischen Erlebens bzw. seit Dezember 2009 ausgegangen wer- den (AB 229.1, S. 39).</w:t>
      </w:r>
    </w:p>
    <w:p>
      <w:r>
        <w:rPr>
          <w:b/>
        </w:rPr>
        <w:t>E. 3.3.3</w:t>
      </w:r>
    </w:p>
    <w:p>
      <w:r>
        <w:t>Der RAD-Arzt Dr. med. H.________, Facharzt für Psychiatrie und Psychotherapie, führte im Bericht vom 29. April 2020 unter anderem aus, ab November 2017 sei aus objektiv medizinischer Sicht keine wesentliche Veränderung des Gesundheitszustandes mit einer wesentlich und länger- dauernden Auswirkung auf die Arbeitsfähigkeit ausgewiesen. Bei der Ex- pertise von Dr. med. G.________ handle es sich um eine unterschiedliche Beurteilung eines im Wesentlichen unveränderten Sachverhaltes. Weitere Abklärungen seien nicht notwendig (AB 235, S. 6).</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13. Jan. 2021, IV/20/582, Seite 10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w:t>
      </w:r>
    </w:p>
    <w:p>
      <w:r>
        <w:rPr>
          <w:b/>
        </w:rPr>
        <w:t>E. 3.5</w:t>
      </w:r>
    </w:p>
    <w:p>
      <w:r>
        <w:t>Gestützt auf die vorliegenden Akten ergeben sich in medizinischer (psychiatrischer) Hinsicht keine wesentlichen Veränderungen seit Novem- ber 2017. Zwar diagnostizierte Dr. med. G.________ im Gutachten vom 17. Oktober 2019 mit Auswirkung auf die Arbeitsfähigkeit eine mittel- bis schwergradige depressive Störung (ICD-10: F32) sowie (neu diagnostiziert) eine andauernde Persönlichkeitsänderung (ICD-10: F62) im Sinne einer komplexen posttraumatischen Belastungsstörung (ICD-11: 6B41; AB 229.1, S. 27) und attestierte gestützt darauf eine 100%-ige Arbeitsunfähigkeit in der angestammten wie auch in einer angepassten Tätigkeit seit Dezember 2009 (AB 229.1, S. 36 f.). Für eine Veränderung bzw. Verschlechterung des Gesundheitszustandes reicht allerdings eine attestierte höhere Ar- beitsunfähigkeit oder eine abweichende Diagnose allein jedoch nicht aus; notwendig ist vielmehr eine seit November 2017 veränderte Befundlage (vgl. Entscheid des Bundesgerichts vom 27. Juni 2019, 9C_27/2019, E. 4.2). Eine solche ist hier nicht ersichtlich. Dr. med. G.________ geht in Übereinstimmung mit Dr. med. F.________ (sowie auch den Ärzten der psychiatrischen Dienste D.________; AB 166, S. 1) von einer (gegenwär- tig) mittelgradigen depressiven Symptomatik aus. Der Umstand, dass er sich nicht der Formulierung einer rezidivierenden depressiven Störung an- schliesst, da nicht ersichtlich sei, dass sich einzelne depressive Episoden abgrenzen liessen und keine zwischenzeitliche Remission erkennbar sei (AB 229.1, S. 23 f.), ändert dabei nichts. So beschreibt Dr. med. G.________ die störungsspezifische Beeinträchtigung als nicht gleichför- mig verlaufendes Defizit im affektiven Bereich bzw. als anhaltende chronifi-</w:t>
      </w:r>
    </w:p>
    <w:p>
      <w:r>
        <w:t>Urteil des Verwaltungsgerichts des Kantons Bern vom 13. Jan. 2021, IV/20/582, Seite 11 zierte depressive Episode, wobei er sich weitgehend auf die gleichen Be- funde wie Dr. med. F.________ (AB 127.1, S. 8 ff.) stützt (AB 229.1, S. 19 ff. und 23 f.; vgl. auch Bericht des RAD vom 29. April 2020, AB 235, S. 5). Insgesamt stellt das Gutachten von Dr. med. G.________ vom 17. Oktober 2019 eine unterschiedliche Beurteilung eines im Wesentlichen unveränder- ten Sachverhaltes dar (vgl. dazu Bericht des RAD vom 29. April 2020; AB 235, S. 6). Der psychiatrische Experte ergänzte denn auch selber, es habe weniger eine Veränderung des Gesundheitszustands stattgefunden, als vielmehr seinerzeit – im Jahr 2017 – der Gesundheitszustand unvoll- ständig erfasst worden sei (AB 229.1, S. 38). Unter revisionsrechtlichem Gesichtswinkel gilt eine solche unterschiedliche Beurteilung eines im We- sentlichen gleich gebliebenen Sachverhalts nach höchstrichterlicher Recht- sprechung als unerheblich (BGE 144 I 103 E. 2.1 S. 105, 141 V 9 E. 2.3 S. 11; SVR 2018 UV Nr. 22 S. 79 E. 2.2.1).</w:t>
      </w:r>
    </w:p>
    <w:p>
      <w:r>
        <w:rPr>
          <w:b/>
        </w:rPr>
        <w:t>E. 3.6</w:t>
      </w:r>
    </w:p>
    <w:p>
      <w:r>
        <w:t>Zusammenfassend ist keine wesentliche Änderung des medizini- schen Sachverhalts seit dem Referenzzeitpunkt im November 2017 erstellt. Auch ein erwerblicher Revisionsgrund ist weder ersichtlich noch wird ein solcher geltend gemacht. Somit hat der Beschwerdeführer weiterhin An- spruch auf eine Viertelsrente. Die angefochtene Verfügung vom 17. Juni 2020 (AB 240) ist nicht zu bean- standen und die dagegen erhobene Beschwerde als offensichtlich unbe- gründet abzuweisen.</w:t>
      </w:r>
    </w:p>
    <w:p>
      <w:r>
        <w:rPr>
          <w:b/>
        </w:rPr>
        <w:t>E. 4</w:t>
      </w:r>
    </w:p>
    <w:p>
      <w:r>
        <w:t>Es wird keine Parteientschädigung zugesprochen.</w:t>
      </w:r>
    </w:p>
    <w:p>
      <w:r>
        <w:rPr>
          <w:b/>
        </w:rPr>
        <w:t>E. 4.1</w:t>
      </w:r>
    </w:p>
    <w:p>
      <w:r>
        <w:t>Zu prüfen bleibt das Gesuch um unentgeltliche Rechtspflege unter Beiordnung von Rechtsanwalt Dr. B.________ als amtlicher Anwalt.</w:t>
      </w:r>
    </w:p>
    <w:p>
      <w:r>
        <w:rPr>
          <w:b/>
        </w:rPr>
        <w:t>E. 4.1.1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w:t>
      </w:r>
    </w:p>
    <w:p>
      <w:r>
        <w:t>Urteil des Verwaltungsgerichts des Kantons Bern vom 13. Jan. 2021, IV/20/582, Seite 12 gen (Art. 61 lit. f ATSG sowie Art. 111 Abs. 1 und 2 VRPG; SVR 2011 IV Nr. 22 S. 61 E. 2, 2011 UV Nr. 6 S. 22 E. 6.1). Als aussichtslos sind nach der bundesgerichtlichen Praxis Prozessbegeh- 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oder aber davon absehen würde (BGE 140 V 521 E. 9.1 S. 537).</w:t>
      </w:r>
    </w:p>
    <w:p>
      <w:r>
        <w:rPr>
          <w:b/>
        </w:rPr>
        <w:t>E. 4.1.2</w:t>
      </w:r>
    </w:p>
    <w:p>
      <w:r>
        <w:t>Die Bedürftigkeit des Beschwerdeführers ist aktenmässig erstellt (vgl. Beschwerdebeilage [BB] 3). Obwohl im psychiatrischen Gutachten vom 17. Oktober 2019 vom Experten festgehalten wird, dass weniger eine Veränderung des Gesundheitszustands stattgefunden habe, als vielmehr der Gesundheitszustand im April 2017 nur unvollständig erfasst worden sei (AB 229.1, S. 38), ist die vorliegende Beschwerde nicht geradezu als aus- sichtslos zu betrachten. Damit sind die Voraussetzungen für die Erteilung des Rechts auf unentgeltliche Rechtspflege vorliegend erfüllt. Das entspre- chende Gesuch ist gutzuheissen und Rechtsanwalt Dr. B.________ dem Beschwerdeführer als amtlicher Anwalt beizuordnen.</w:t>
      </w:r>
    </w:p>
    <w:p>
      <w:r>
        <w:rPr>
          <w:b/>
        </w:rPr>
        <w:t>E. 4.2</w:t>
      </w:r>
    </w:p>
    <w:p>
      <w:r>
        <w:t>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Unter Berücksichtigung des gutgeheissenen Ge- suchs um unentgeltliche Rechtspflege (vgl. E. 4.1 hiervor) wird er – unter Vorbehalt der Nachzahlungspflicht gemäss Art. 123 der Schweizerischen</w:t>
      </w:r>
    </w:p>
    <w:p>
      <w:r>
        <w:t>Urteil des Verwaltungsgerichts des Kantons Bern vom 13. Jan. 2021, IV/20/582, Seite 13 Zivilprozessordnung vom 19. Dezember 2008 (ZPO; SR 272) – vorläufig von der Zahlungspflicht befreit (Art. 113 VRPG).</w:t>
      </w:r>
    </w:p>
    <w:p>
      <w:r>
        <w:rPr>
          <w:b/>
        </w:rPr>
        <w:t>E. 4.3</w:t>
      </w:r>
    </w:p>
    <w:p>
      <w:r>
        <w:t>Bei diesem Ausgang des Verfahrens besteht kein Anspruch auf eine Parteientschädigung (Art. 1 Abs. 1 IVG i.V.m. Art. 61 lit. g ATSG [Umkehr- schluss]).</w:t>
      </w:r>
    </w:p>
    <w:p>
      <w:r>
        <w:rPr>
          <w:b/>
        </w:rPr>
        <w:t>E. 4.4</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Die Kostennote vom 11. Januar 2021, in welcher Rechtsanwalt Dr. B.________ einen Aufwand von 8 Stunden à Fr. 250.-- zuzüglich Auslagen von Fr. 43.10 und Fr. 157.30 MWSt. (7.7% von Fr. 2'043.10) geltend macht, ist nicht zu beanstanden. Somit ist der tarifmässige Parteikostenersatz auf Fr. 2'200.40 (inkl. Auslagen und MWSt.) festzulegen. Entsprechend ist das amtliche Honorar auf Fr. 1'769.60 (Fr. 1'600.-- [8 Stunden à Fr. 200.--] zu- züglich Auslagen von Fr. 43.10 und MWSt. von Fr. 126.50 [7.7% von Fr. 1'643.10]) festzusetzen und Rechtsanwalt Dr. B.________ aus der Ge- richtskasse zu vergüten. Der Beschwerdeführer hat dem Kanton Bern diese Kosten nach den Voraussetzungen von Art. 123 ZPO – d.h. sobald er in- nert zehn Jahren nach Abschluss des Verfahrens zur Nachzahlung in der Lage ist – nachzubezahlen (Art. 113 VRPG). Demnach entscheidet das Verwaltungsgericht:</w:t>
      </w:r>
    </w:p>
    <w:p>
      <w:r>
        <w:t>Urteil des Verwaltungsgerichts des Kantons Bern vom 13. Jan. 2021, IV/20/582, Seite 14 1. Die Beschwerde wird abgewiesen. 2. Das Gesuch um unentgeltliche Rechtspflege und Beiordnung von Rechtsanwalt Dr. B.________ als amtlicher Anwalt wird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w:t>
      </w:r>
    </w:p>
    <w:p>
      <w:r>
        <w:rPr>
          <w:b/>
        </w:rPr>
        <w:t>E. 5</w:t>
      </w:r>
    </w:p>
    <w:p>
      <w:r>
        <w:t>Der tarifmässige Parteikostenersatz des amtlichen Anwalts wird in die- sem Verfahren auf Fr. 2'200.40 (inkl. Auslagen und MWSt.) festge- setzt. Davon wird Rechtsanwalt Dr. B.________ nach Eintritt der Rechtskraft dieses Urteils aus der Gerichtskasse eine auf Fr. 1’769.60 festgesetzte Entschädigung (inkl. Auslagen und MWSt.) vergütet. Vor- behalten bleibt die Nachzahlungspflicht nach Art. 123 ZPO.</w:t>
      </w:r>
    </w:p>
    <w:p>
      <w:r>
        <w:rPr>
          <w:b/>
        </w:rPr>
        <w:t>E. 6</w:t>
      </w:r>
    </w:p>
    <w:p>
      <w:r>
        <w:t>Zu eröffnen (R): - Rechtsanwalt Dr. B.________ z.H. des Beschwerdeführers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w:t>
      </w:r>
    </w:p>
    <w:p>
      <w:r>
        <w:t>Urteil des Verwaltungsgerichts des Kantons Bern vom 13. Jan. 2021, IV/20/582, Seite 15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