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545 vom 25. Oktober 2021</w:t>
      </w:r>
    </w:p>
    <w:p>
      <w:r>
        <w:t>BE Verwaltungsgericht, 2021-10-25, DE</w:t>
      </w:r>
    </w:p>
    <w:p>
      <w:r>
        <w:rPr>
          <w:b/>
        </w:rPr>
        <w:t xml:space="preserve">Quelle: </w:t>
      </w:r>
      <w:r>
        <w:t>https://mcp.opencaselaw.ch/entscheid/be_verwaltungsgericht_200_2020_545</w:t>
      </w:r>
    </w:p>
    <w:p>
      <w:r>
        <w:t>FR: BE_VERWALTUNGSGERICHT 200 2020 545 du 25 octobre 2021</w:t>
      </w:r>
    </w:p>
    <w:p>
      <w:r>
        <w:t>IT: BE_VERWALTUNGSGERICHT 200 2020 545 del 25 ottobre 2021</w:t>
      </w:r>
    </w:p>
    <w:p>
      <w:pPr>
        <w:pStyle w:val="Heading2"/>
      </w:pPr>
      <w:r>
        <w:t>Regeste</w:t>
      </w:r>
    </w:p>
    <w:p>
      <w:r>
        <w:t>Verfügung vom 8.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Juni 2020 (AB 206). Streitig und zu prüfen ist der Rentenanspruch.</w:t>
      </w:r>
    </w:p>
    <w:p>
      <w:r>
        <w:rPr>
          <w:b/>
        </w:rPr>
        <w:t>E. 1.3</w:t>
      </w:r>
    </w:p>
    <w:p>
      <w:r>
        <w:t>Die Abteilungen urteilen gewöhnlich in einer Kammer bestehend aus drei Richterinnen oder Richtern (Art. 56 Abs. 1 GSOG).</w:t>
      </w:r>
    </w:p>
    <w:p>
      <w:r>
        <w:t>Urteil des Verwaltungsgerichts des Kantons Bern vom 25. Okt. 2021, IV/20/545, Seite 4</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Ändert sich der Invaliditätsgrad einer Rentenbezügerin oder eines Rentenbezügers erheblich, so wird die Rente von Amtes wegen oder auf Gesuch hin für die Zukunft entsprechend erhöht, herabgesetzt oder aufge- hoben (Art. 17 Abs. 1 ATSG). 2.3.1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w:t>
      </w:r>
    </w:p>
    <w:p>
      <w:r>
        <w:t>Urteil des Verwaltungsgerichts des Kantons Bern vom 25. Okt. 2021, IV/20/545, Seite 5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2.3.2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2.3.3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25. Okt. 2021, IV/20/545, Seite 6 3. 3.1 Die Verwaltung ist auf die Neuanmeldung vom Juli 2017 (AB 110) eingetreten und hat den Leistungsanspruch materiell geprüft, womit die Eintretensfrage vom Gericht nicht zu beurteilen ist (BGE 109 V 108 E. 2b S. 114). Indes ist zu prüfen, ob im massgebenden Vergleichszeitraum zwi- schen der rentenablehnenden Verfügung vom 6. März 2014 (AB 51) und der angefochtenen Verfügung vom 8. Juni 2020 (AB 206) eine Verände- rung in den tatsächlichen Verhältnissen eingetreten ist und falls ja, ob diese geeignet ist, den Invaliditätsgrad in einer für den Rentenanspruch erhebli- chen Weise zu beeinflussen (vgl. E. 2.3 hiervor). 3.2 Der Verfügung vom 6. März 2014 (AB 51) lag insbesondere der Be- richt des Regionalen Ärztlichen Dienstes (RAD) vom 6. Januar 2014 (AB 40) zugrunde. Darin führte Dr. med. C.________, Fachärztin für Allge- meine Innere Medizin, die folgende Diagnose mit Auswirkung auf die Ar- beitsfähigkeit auf: Diabetes mellitus mit hoher Komplikationsrate: Status nach Mal perforans, diabetische Vaskulopathie, diabetische Retinopathie (fast sicher auch Nephropathie) und Polyneuropathie (AB 40/3). Für die bisherige Tätigkeit als ... (AB 40/3) bestehe eine 100%ige Arbeitsunfähig- keit. Sitzende Tätigkeiten mit gelegentlichem Aufstehen und Umhergehen bzw. wechselbelastende Tätigkeiten mit deutlich mehr Sitzen als Stehen bzw. Gehen, mit gröberen Arbeiten und ohne Feinarbeiten seien bei einer Präsenz von 100 % mit einer Leistungsfähigkeit von 85 % bis 90 % zumut- bar (AB 40/4). 3.3 Die angefochtene Verfügung vom 8. Juni 2020 (AB 206) basiert im Wesentlichen auf dem im Nachgang zu VGE IV/2019/36 (AB 164) einge- holten bidisziplinären Gutachten der MEDAS D.________ (D.________; MEDAS) vom 16. Dezember 2019 (AB 195.1-195.3). Nach einer internisti- schen (AB 195.2) und einer ophthalmologischen (AB 195.3) Untersuchung stellten die Fachärzte im Rahmen der interdisziplinären Gesamtbeurteilung die folgenden Diagnosen (AB 195.1/7-8 Ziff. 4.2): Mit Auswirkung auf die Arbeitsfähigkeit: - Diabetes mellitus Typ II - Polyarthrose - Rechtes Auge: nicht-proliferative diabetische Retinopathie, diabetisches Ma- kulaödem, St. nach intravitrealer VEGF-Therapie, zuletzt 10/2019</w:t>
      </w:r>
    </w:p>
    <w:p>
      <w:r>
        <w:t>Urteil des Verwaltungsgerichts des Kantons Bern vom 25. Okt. 2021, IV/20/545, Seite 7 - Linkes Auge: hypotones, amaurotisches Auge Ohne Auswirkung auf die Arbeitsfähigkeit: - Arterielle Hypertonie - Adipositas Grad I - Übermässiger Alkoholgebrauch anamnestisch bis vor zwei Monaten, aktuell nicht nachweisbar - Cataracta nuclearis incipiens rechts - Hyperopie, Presbyopie rechts - Status nach Nikotinabusus, über 20 py - Status nach metacarpophalangealer Schaftfraktur IV rechts 11/2016 - Status nach lateraler mehrfragmentärer Patellalängsfraktur links 02/2019 - Prurigo In der bisherigen Tätigkeit als ... könne der Beschwerdeführer nicht mehr eingesetzt werden (AB 195.1/10 Ziff. 4.7). In einer optimal angepassten körperlich leichten Tätigkeit (im Sitzen, ohne feinmechanische Arbeiten respektive Arbeiten, bei denen das Stereosehen oder ein guter Nahvisus wichtig seien, ohne hohe visuelle Anforderungen, ohne Tätigkeiten, die ein gutes räumliches Sehen erforderten, ohne Arbeiten an gefährdenden Ma- schinen sowie auf Leitern oder Gerüsten, ohne Schichtarbeit, ohne rezidi- vierende Drehbewegungen des Rumpfes, ohne repetitives Bücken und ohne Arbeiten in Zwangshaltungen, ohne repetitives Fassen mit den Hän- den von Gewichten über 5 kg, mit der Möglichkeit, sich regelmässig zu er- heben und sich zu bewegen [AB 195.1/8-11 Ziff. 4.3 und 4.9]) bestehe seit der Ausheilung der Patellafraktur ca. Mitte April 2019 eine Arbeitsfähigkeit von 70 % mit einer zusätzlichen Leistungsverminderung von 30 % (AB 195.1/10 Ziff. 4.8). Die funktionellen Einschränkungen seien sowohl durch die orthopädischen Probleme (Polyarthrose, insbesondere Gonar- throse rechts mit Streckdefizit, bei Belastung symptomatisches Lumbover- tebralsyndrom und Arthrose der Metocarpophalangealgelenke II bis V beid- seits [AB 195.1/6]) als auch durch die diabetischen Komplikationen (Status nach Grosszehenamputation bei diabetischer Polyneuropathie, diabetische Makro- und Mikroangiopathie, Hyperkeratose mit fraglicher zentraler Ne- krose am linken Fuss [AB 195.2/9 Ziff. 7.1]), die lnsulinbedürftigkeit und die Einäugigkeit bedingt (AB 195.1/8-10 Ziff. 4.3 und 4.9). Der Gesundheitszu- stand habe sich seit März 2014 wesentlich verschlechtert, indem sich seit- her hauptsächlich ein Unfall mit Totalverlust der Sehfähigkeit des linken Auges (Februar 2017) ereignet habe. Zudem seien die degenerativen Ver- änderungen an den Gelenken naturgemäss weiter fortgeschritten (AB 195.1/12 Ziff. 4.11.1 und 4.11.2). Die fortgeschrittene Polyarthrose sei</w:t>
      </w:r>
    </w:p>
    <w:p>
      <w:r>
        <w:t>Urteil des Verwaltungsgerichts des Kantons Bern vom 25. Okt. 2021, IV/20/545, Seite 8 nunmehr in den Händen, lumbal und im rechten Knie bei Belastungen symptomatisch (AB 195.1/12 Ziff. 4.11.2).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3.5 Das MEDAS-Gutachten vom 16. Dezember 2019 (AB 195.1-195.3) erfüllt die von der höchstrichterlichen Rechtsprechung an den Beweiswert einer Expertise gestellten Anforderungen (vgl. E. 3.4 hiervor), weshalb ihm volle Beweiskraft zukommt. Die darin enthaltenen Ausführungen und Fest- stellungen beruhen auf eingehenden fachärztlichen Abklärungen und sind in Kenntnis der Vorakten sowie unter Berücksichtigung der geklagten Ein- schränkungen getroffen worden. Gestützt darauf haben die Gutachter die medizinischen Zusammenhänge einleuchtend und die daraus gezogenen Schlussfolgerungen zum Gesundheitszustand sowie zur medizinisch- theoretisch zumutbaren Arbeitsfähigkeit nachvollziehbar begründet sowie überzeugend dargestellt. Sie setzten sich zudem mit der Frage einer revisi- onsrechtlich relevanten Veränderung des Gesundheitszustandes im mass-</w:t>
      </w:r>
    </w:p>
    <w:p>
      <w:r>
        <w:t>Urteil des Verwaltungsgerichts des Kantons Bern vom 25. Okt. 2021, IV/20/545, Seite 9 gebenden Zeitraum (vgl. E. 3.1 und 3.4 hiervor) auseinander (vgl. AB 195.1/12 Ziff. 4.11.1 und 4.11.2; SVR 2018 IV Nr. 13 S. 41 E. 4.2.2). Mit Blick auf die Akten überzeugt, wenn die Gutachter ausführten, der Ge- sundheitszustand habe sich seit März 2014 hauptsächlich aufgrund des Totalverlustes der Sehfähigkeit des linken Auges wie auch der degenerati- ven Gelenksveränderungen wesentlich verschlechtert (AB 195.1/12 Ziff. 4.11.1). In ophthalmologischer Hinsicht ereignete sich – nach mehreren in den Jah- ren 2012 und 2013 bei beidseitigem diabetischen Makulaödem stattgehab- ten operativen Eingriffen an den Augen (Lucentis-Injektionen [AB 31/7-10, 31/12-14, 31/17-21, 31/35-36]) – im Februar 2017 ein Unfall mit Schlag auf das linke Auge (AB 195.3/1 Ziff. 3.2). Es folgten zwei operative Eingriffe (AB 134/12-14), jedoch stellten die Behandler der Klinik E.________ eine seit dem 4. Februar 2017 bestehende funktionelle Einäugigkeit bzw. keine Lichtwahrnehmung mehr auf dem linken Auge fest (AB 134/6, 134/10 Ziff. 2). Dies steht mit den Feststellungen der ophthalmologischen Gutach- terin in Einklang (AB 195.3/2-3 Ziff. 4.3). Weiter überzeugen bei auch be- züglich dem rechten Auge vorhandenen Einschränkungen (nicht- proliferative diabetische Retinopathie mit diabetischem Makulaödem [AB 195.3/3-4 Ziff. 6 und 7.1]; zu den Untersuchungsbefunden AB 195.3/2- 3 Ziff. 4) die von der Expertin getroffenen Feststellungen hinsichtlich Ar- beitsfähigkeit mit einem erhöhten Zeitbedarf (AB 195.3/5 Ziff. 8.1), Ein- schränkungen des Nahvisus sowie einer Vermeidung von Tätigkeiten mit hohen visuellen Anforderungen, von Tätigkeiten mit Gefährdungspotential (in grosser Höhe und an gefährlichen Maschinen) und Tätigkeiten, die ein gutes räumliches Sehen voraussetzen (AB 195.3/5 Ziff. 8.2). Hinsichtlich der internistischen Beurteilung ereigneten sich seit 2012 meh- rere Komplikationen im Zusammenhang mit dem Diabetes mellitus Typ II. Zum einen wurde nach Grosszehenamputation rechts mit anschliessender Entwicklung eines Vorfussabszesses sowie Amputation des zweiten Strahls im Jahr 2012 (vgl. AB 7.2/8-14, 7.2/17-19, 15/3-5), im März 2014 bei diabetischem Fusssyndrom eine IP-Resektion durchgeführt (AB 78/7). Bei diesen Gegebenheiten sowie mit Blick auf die vom MEDAS-Gutachter festgestellten Untersuchungsbefunde (AB 195.2/7) sind die erhobenen Ein-</w:t>
      </w:r>
    </w:p>
    <w:p>
      <w:r>
        <w:t>Urteil des Verwaltungsgerichts des Kantons Bern vom 25. Okt. 2021, IV/20/545, Seite 10 schränkungen bezüglich Besteigen von Leitern und Gerüsten sowie Gehen auf unebenem Grund (AB 195.1/8 Ziff. 4.3, vgl. auch AB 195.2/9 Ziff. 7.1) schlüssig dargetan. Weiter wurde im Rahmen der Behandlung einer im August 2016 erlittenen Mittelhandknochenfraktur als Nebendiagnose eine Arthrose der MCP-Gelenke II, III und IV festgestellt (AB 121/11-18). Über- zeugend sind die diesbezüglich vom Gutachter festgestellten funktionellen Einschränkungen, wonach mit den Händen keine schweren Gegenstände mehr gefasst werden könnten (AB 195.1/9 Ziff. 4.3, 195.2/9 Ziff. 7.1) und bei Gefühlsstörungen an den Händen resp. gestörtem Tastempfinden auch einfache manuelle Tätigkeiten nur verlangsamt möglich seien (AB 195.1/10 Ziff. 4.9). Ebenso schlüssig und nachvollziehbar ist mit Blick auf die Gonar- throse rechts (vgl. zu den Befunden AB 195.2/7 [Streck- und Beugedefizit mit Endphasenschmerz]) und das bei Belastung symptomatische Lumbo- vertebralsyndrom (vgl. hierzu auch die 2014 festgestellte Lumboischialgie bzw. Bandscheibenprotrusion [AB 118/7-8]), dass eine stehende Tätigkeit nicht mehr möglich sei (AB 195.2/9 Ziff. 7.1) bzw. nur eine leichte Tätigkeit im Sitzen mit regelmässigem Aufstehen und Bewegen, ohne repetitive Drehbewegungen des Rumpfes, ohne wiederholtes Bücken und ohne Ar- beiten in Zwangshaltungen in Frage komme (AB 195.1/9-10 Ziff. 4.3 und 4.9). 3.6 Nach dem Ausgeführten ist mit den vorstehend dargelegten ge- sundheitlichen Veränderungen (E. 3.5 hiervor) ein Neuanmeldungsgrund ohne Weiteres ausgewiesen, was zwischen den Parteien denn auch nicht (mehr) umstritten ist. Folglich ist der Rentenanspruch allseitig frei zu prüfen (vgl. E. 2.3.4 hiervor). Zu Recht ebenfalls nicht bestritten wird das medizini- sche Zumutbarkeitsprofil (vgl. Beschwerde S. 5; Beschwerdeantwort S. 2 Ziff. C.3). Es ist erstellt, dass der Beschwerdeführer in der bisherigen Tätigkeit als ... nicht mehr arbeitsfähig ist (AB 195.1/10 Ziff. 4.7). In einer angepassten Tätigkeit (AB 195.1/8-11 Ziff. 4.3 und 4.9) besteht demge- genüber seit Ausheilung der im Februar 2019 erlittenen lateralen Patel- lafraktur links (vgl. AB 177/12), mithin seit Mitte April 2019, eine Arbeits- fähigkeit von 70 %, dies bei einer zusätzlichen Leistungsverminderung von 30 %, ausmachend eine Arbeits- und Leistungsfähigkeit von 49 % (70 % ./. 30 %; AB 195.1/10 Ziff. 4.8). Da auch im Zeitpunkt des hypothetischen Rentenbeginns (vgl. E. 4.4 hiernach) ein im Wesentlichen gleicher Ge-</w:t>
      </w:r>
    </w:p>
    <w:p>
      <w:r>
        <w:t>Urteil des Verwaltungsgerichts des Kantons Bern vom 25. Okt. 2021, IV/20/545, Seite 11 sundheitszustand wie im Februar 2019 (vor dem Unfall) bzw. seit Mitte April 2019 vorlag, ist auf dieses Zumutbarkeitsprofil bereits ab Januar 2018 – mit einer vorübergehenden vollständigen Arbeitsunfähigkeit von Mitte Februar 2019 bis Mitte April 2019 (vgl. AB 177/10-13, 195.1/20 Ziff. 4.8; E. 4.7 hier- nach) – abzustellen. Hinweise für eine abweichende Einschätzung ergeben sich weder aus den Akten noch machen die Parteien entsprechende Vor- bringen. Auf dieser Grundlage ist nachstehend die Invaliditätsbemessung vorzu- nehmen.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statistische Werte wie die Lohnstrukturerhebungen (LSE) abzustellen. Auf sie darf je- doch im Rahmen der Invaliditätsbemessung nur unter Mitberücksichtigung der für die Entlöhnung im Einzelfall gegebenenfalls relevanten persönlichen und beruflichen Faktoren abgestellt werden (BGE 144 I 103 E. 5.3 S. 110; SVR 2019 UV Nr. 40 S. 153 E. 6.2.3).</w:t>
      </w:r>
    </w:p>
    <w:p>
      <w:r>
        <w:t>Urteil des Verwaltungsgerichts des Kantons Bern vom 25. Okt. 2021, IV/20/545, Seite 12 4.3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LSE herangezogen werden (BGE 143 V 295 E. 2.2 S. 297; SVR 2019 IV Nr. 28 S. 88 E. 5.1.3). Es gilt zu berücksichtigen, dass gesundheitlich beeinträchtigte Personen, die selbst bei leichten Hilfsarbeitertätigkeiten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 ne herabzusetzen sind, hängt von sämtlichen persönlichen und beruflichen Umständen des konkreten Einzelfalles ab (leidensbedingte Einschränkung, Alter, Dienstjahre, Nationalität/Aufenthaltskategorie und Beschäftigungs- grad). Der Einfluss sämtlicher Merkmale auf das Invalideneinkommen ist nach pflichtgemässem Ermessen gesamthaft zu schätzen, wobei der Ab- zug auf insgesamt höchstens 25 % zu begrenzen ist (BGE 135 V 297 E. 5.2 S. 301, 134 V 322 E. 5.2 S. 327; SVR 2018 IV Nr. 46 S. 148 E. 3.3). Zu beachten ist, dass allfällige bereits in der Beurteilung der medizinischen Arbeitsfähigkeit enthaltene gesundheitliche Einschränkungen nicht zusätz- lich in die Bemessung des leidensbedingten Abzugs einfliessen und so zu einer doppelten Anrechnung desselben Gesichtspunkts führen dürfen (BGE 146 V 16 E. 4.1 S. 20). Das trotz der gesundheitlichen Beeinträchtigung zumutbarerweise erzielba- re Einkommen ist bezogen auf einen ausgeglichenen Arbeitsmarkt zu er- 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w:t>
      </w:r>
    </w:p>
    <w:p>
      <w:r>
        <w:t>Urteil des Verwaltungsgerichts des Kantons Bern vom 25. Okt. 2021, IV/20/545, Seite 13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138 V 457 E. 3.1 S. 459; SVR 2019 IV Nr. 21 S. 66 E. 4.2). Nach diesen Ge- sichtspunkten bestimmt sich im Einzelfall, ob die invalide Person die Mög- lichkeit hat, ihre restliche Erwerbsfähigkeit zu verwerten und ob sie ein ren- tenausschliessendes Einkommen zu erzielen vermag oder nicht (BGE 110 V 273 E. 4b S. 276; ZAK 1991 S. 320 E. 3b). Daraus folgt, dass für die In- validitätsbemessung nicht darauf abzustellen ist, ob eine invalide Person unter den konkreten Arbeitsmarktverhältnissen vermittelt werden kann, sondern einzig darauf, ob sie die ihr verbliebene Arbeitskraft noch wirt- schaftlich nutzen könnte, wenn die verfügbaren Arbeitsplätze dem Angebot an Arbeitskräften entsprechen würden (SVR 2016 IV Nr. 2 S. 6 E. 4.4). 4.4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was vorliegend nicht der Fall ist (vgl. E. 4.7 hiernach). Im Zeitpunkt der Neuanmeldung vom Juli 2017 (AB 110) war das Wartejahr bereits abgelaufen (vgl. auch AB 40/4), so dass der frühestmögliche Ren- tenbeginn auf den 1. Januar 2018 fällt (Art. 28 Abs. 1 lit. b sowie Art. 29 Abs. 1 und 3 IVG). Auf diesen Zeitpunkt hin ist der Einkommensvergleich durchzuführen. 4.5 Der Beschwerdeführer absolvierte in seiner Heimat eine Ausbildung zum ... (1979-1982; vgl. AB 7.3, 24/2, 195.2/2). Im Jahr 2011 besuchte er gemäss eigenen Angaben in der Schweiz einen ...kurs ... (AB 24/2). In er- werblicher Hinsicht war er als ... (1996-1998; AB 25/6), als Allrounder</w:t>
      </w:r>
    </w:p>
    <w:p>
      <w:r>
        <w:t>Urteil des Verwaltungsgerichts des Kantons Bern vom 25. Okt. 2021, IV/20/545, Seite 14 (1996-2000; AB 25/5), als Hilfs... bzw. ... (2000-2007; AB 25/4) und als Be- triebsmitarbeiter in einer ... (2007-2011; AB 25/3) tätig. Die zuletzt bis 2011 innegehabte Anstellung (Betriebsmitarbeiter in einer ...) wurde durch die Arbeitgeberin aus wirtschaftlichen und damit invaliditätsfremden Gründen aufgelöst (AB 25/3), so dass der Beschwerdeführer diese Tätigkeit auch im Gesundheitsfall nicht mehr ausüben würde. Unter diesen Umständen ist von statistischen Werten gemäss LSE 2018 (vgl. zur Anwendung der im Zeitpunkt des angefochtenen Verwaltungsaktes aktuellsten statistischen Daten BGE 143 V 295 E. 2.3 S. 297; Entscheid des Bundesgerichts [BGer] vom 27. November 2019, 8C_64/2019, E. 6.2.1), Tabelle TA1, Ziff. 24-25, Metallerzeugung, Herst. v. Metallerzeugnissen, Kompetenzniveau 1, Män- ner (Fr. 5'455.--), auszugehen. Soweit der Beschwerdeführer vorbringt, es sei das Kompetenzniveau 2 oder 3 heranzuziehen (Beschwerde S. 4), kann ihm nicht gefolgt werden. Die Berücksichtigung des Kompetenzniveau 3 (komplexe praktische Tätigkeiten, welche ein grosses Wissen in einem Spezialgebiet voraussetzen) fällt hier von vornherein ausser Betracht. Auch das Kompetenzniveau 2 ist nicht einschlägig. Der Beschwerdeführer ver- fügt über keine in der Schweiz anerkannte Berufsausbildung (vgl. hierzu Beschwerde S. 4). Ausserdem war er zwar mehrjährig in den Bereichen der ... und ... tätig, dabei aber auch als Allrounder (1996-2000; mit den Berei- chen ..., ..., ..., ..., ...; AB 25/5), als Hilfs... (und ...; 2000-2007; AB 25/4) und als Betriebsmitarbeiter in einer ... (2007-2011; AB 25/3). Dabei erzielte er gemäss dem bei den Akten liegenden Auszug aus dem individuellen Konto (IK-Auszug; AB 14) zwischen 2002 und 2010 Einkommen von Fr. 60'325.-- (2002) bis höchstens Fr. 68'334.-- (2006), was monatlichen Einkünften von Fr. 5'027.-- (Fr. 60'325.-- / 12) bis maximal Fr. 5'694.50 (Fr. 68'334.-- / 12) entsprach (zuletzt 2010: Fr. 62'043.-- bzw. monatlich Fr. 5'170.25 [Fr. 62'043.-- / 12]). Bei diesen Gegebenheiten ist der Ausnahmefall, wo- nach der effektiv erzielte Verdienst derart hoch gewesen wäre, als dass sich die Heranziehung des Kompetenzniveaus 2 rechtfertigen würde, nicht gegeben (vgl. hierzu Entscheid des BGer vom 4. März 2015, 8C_842/2014, E. 2.4.3.1). Vielmehr resultiert ausgehend von LSE 2018, Tabelle TA1, Ziff. 24-25, Metallerzeugung, Herst. v. Metallerzeugnissen, Kompetenzni- veau 1, Männer, aufgerechnet auf ein Jahr sowie angepasst an die be- triebsübliche Arbeitszeit (BFS, betriebsübliche Arbeitszeit nach Wirt- schaftsabteilungen, Ziff. 24-25, Herstellung von Metallerzeugnissen, 2018)</w:t>
      </w:r>
    </w:p>
    <w:p>
      <w:r>
        <w:t>Urteil des Verwaltungsgerichts des Kantons Bern vom 25. Okt. 2021, IV/20/545, Seite 15 ein im Jahr 2018 massgebliches Valideneinkommen von Fr. 67'751.10 (Fr. 5'455.-- x 12 / 40 x 41.4). 4.6 Hinsichtlich des Invalideneinkommens ist vorab die Frage der Ver- wertbarkeit der vorhandenen Restarbeitsfähigkeit auf dem ersten Arbeits- markt zu klären (vgl. Beschwerde S. 5-6). Das eng formulierte Zumutbar- keitsprofil (AB 195.1/8-11 Ziff. 4.3 und 4.9) spricht für das Erfordernis eines Arbeitsplatzes, bei welchem der gesundheitlich eingeschränkte Beschwer- deführer mit einem gewissen Entgegenkommen seitens des Arbeitgebers bzw. der Arbeitgeberin rechnen kann. In einem solchen Rahmen wird auf die Besonderheiten des Beschwerdeführers gerade Rücksicht genommen. Der ausgeglichene Arbeitsmarkt umfasst auch solche Arbeitsplätze (vgl. E. 4.3 hiervor), was der Beschwerdeführer denn auch selbst einräumt (Be- schwerde S. 5). Entgegen der Ansicht des Beschwerdeführers ist das gut- achterlich formulierte Zumutbarkeitsprofil sicherlich nicht derart einge- schränkt, dass es auf dem ersten Arbeitsmarkt gar nicht umgesetzt werden könnte. Da der Beschwerdeführer die noch vorhandene Restarbeitsfähigkeit nicht verwertet, ist das Invalideneinkommen ebenfalls anhand statistischer Werte zu bestimmen. Ausgehend von der LSE 2018, Tabelle TA1, Total, Kompe- tenzniveau 1, Männer (Fr. 5'417.--), ergibt sich wiederum angepasst an die betriebsübliche Arbeitszeit (BFS, betriebsübliche Arbeitszeit nach Wirt- schaftsabteilungen, Total, 2018) sowie unter Berücksichtigung einer ver- bliebenen Arbeits- und Leistungsfähigkeit von 49 % (70 % ./. 30 %; E. 3.6 hiervor) ein Betrag von Fr. 33'205.65 (Fr. 5'417.-- x 12 / 40 x 41.7 x 0.49). Mit der ausgewiesenen Arbeitsfähigkeit von 70 % sowie der zusätzlichen Leistungsminderung von 30 %, mithin einer Arbeits- und Leistungsfähigkeit von gesamthaft 49 %, wurde den gesundheitlichen Einschränkungen Rechnung getragen. Da diese indessen umfangreich sind, ist der von der Beschwerdegegnerin vorgenommene Tabellenlohnabzug von 10 % (AB 206/5) gerechtfertigt bzw. gibt zu keinem Eingriff in das der Verwaltung zustehende Ermessen Anlass. Sonstige Gründe für einen (höheren) Tabel- lenlohnabzug liegen nicht vor (vgl. Beschwerde S. 5-6). Weil die beiden Vergleichseinkommen anhand statistischer Daten erhoben werden, fällt insbesondere ein Abzug wegen allfälliger invaliditätsfremder Gründe (Alter,</w:t>
      </w:r>
    </w:p>
    <w:p>
      <w:r>
        <w:t>Urteil des Verwaltungsgerichts des Kantons Bern vom 25. Okt. 2021, IV/20/545, Seite 16 Dienstjahre, Nationalität/Aufenthaltskategorie, Beschäftigungsgrad) ausser Betracht, wäre doch ein solcher bei beiden Einkommen zu berücksichtigen und damit von vornherein ohne Einfluss auf den Invaliditätsgrad (Entscheid des BGer vom 19. Januar 2009, 8C_42/2008, E. 5; vgl. E. 4.3 hiervor). Damit ergibt sich ein massgebliches Invalideneinkommen von Fr. 29'885.10 (Fr. 33'205.65 x 0.9). 4.7 Bei Gegenüberstellung der beiden Vergleichseinkommen (E. 4.5 und 4.6 hiervor) resultiert ein Invaliditätsgrad von gerundet 56 % ([{Fr. 67'751.10 ./. Fr. 29'885.10} x 100 / Fr. 67'587.45]; vgl. zur Rundung BGE 130 V 121 E. 3.2 und 3.3 S. 123; SVR 2019 IV Nr. 61 S. 198 E. 7.1). Demnach besteht ab Januar 2018 Anspruch auf eine halbe Rente (E. 2.2 und 4.4 hiervor). Die im Zusammenhang mit der Mitte Februar 2019 erlittenen Patellalängs- fraktur (vgl. AB 177/10-13) stehende vorübergehende vollständige Arbeits- unfähigkeit ist mit Blick auf den Rentenanspruch unbeachtlich, dauerte die- se doch gemäss gutachterlicher Einschätzung lediglich bis Mitte April 2019 (vgl. AB 195.1/20 Ziff. 4.8) und damit weniger als drei Monate (vgl. Art. 88a Abs. 2 der Verordnung vom 17. Januar 1961 über die Invalidenversiche- rung [IVV; SR 831.201]). 5. Nach dem Dargelegten ist die angefochtene Verfügung vom 8. Juni 2020 (AB 206) nicht zu beanstanden, womit die dagegen erhobene Beschwerde abzuweisen ist. 6.</w:t>
      </w:r>
    </w:p>
    <w:p>
      <w:r>
        <w:rPr>
          <w:b/>
        </w:rPr>
        <w:t>E. 6</w:t>
      </w:r>
    </w:p>
    <w:p>
      <w:r>
        <w:t>Oktober 2000 über den Allgemeinen Teil des Sozialversicherungsrechts (ATSG; SR 830.1) i.V.m. Art. 54 Abs. 1 lit. a des kantonalen Gesetzes vom</w:t>
      </w:r>
    </w:p>
    <w:p>
      <w:r>
        <w:rPr>
          <w:b/>
        </w:rPr>
        <w:t>E. 6.1</w:t>
      </w:r>
    </w:p>
    <w:p>
      <w:r>
        <w:t>Gemäss aArt. 69 Abs. 1bis IVG in der bis 31. Dezember 2020 gültig gewesenen und hier anwendbaren Fassung (vgl. Art. 82a ATSG) ist das Beschwerdeverfahren vor dem kantonalen Versicherungsgericht in Streitig- keiten um die Bewilligung oder Verweigerung von IV-Leistungen kosten-</w:t>
      </w:r>
    </w:p>
    <w:p>
      <w:r>
        <w:t>Urteil des Verwaltungsgerichts des Kantons Bern vom 25. Okt. 2021, IV/20/545, Seite 17 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w:t>
      </w:r>
    </w:p>
    <w:p>
      <w:r>
        <w:rPr>
          <w:b/>
        </w:rPr>
        <w:t>E. 6.2</w:t>
      </w:r>
    </w:p>
    <w:p>
      <w:r>
        <w:t>Es besteht kein Anspruch auf eine Parteientschädigung (Art. 1 Abs. 1 IVG i.V.m. Art. 61 lit. g ATSG [Umkehrschluss]).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