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525 vom 7. Oktober 2020</w:t>
      </w:r>
    </w:p>
    <w:p>
      <w:r>
        <w:t>BE Verwaltungsgericht, 2020-10-07, DE</w:t>
      </w:r>
    </w:p>
    <w:p>
      <w:r>
        <w:rPr>
          <w:b/>
        </w:rPr>
        <w:t xml:space="preserve">Quelle: </w:t>
      </w:r>
      <w:r>
        <w:t>https://mcp.opencaselaw.ch/entscheid/be_verwaltungsgericht_200_2020_525</w:t>
      </w:r>
    </w:p>
    <w:p>
      <w:r>
        <w:t>FR: BE_VERWALTUNGSGERICHT 200 2020 525 du 7 octobre 2020</w:t>
      </w:r>
    </w:p>
    <w:p>
      <w:r>
        <w:t>IT: BE_VERWALTUNGSGERICHT 200 2020 525 del 7 ottobre 2020</w:t>
      </w:r>
    </w:p>
    <w:p>
      <w:pPr>
        <w:pStyle w:val="Heading2"/>
      </w:pPr>
      <w:r>
        <w:t>Regeste</w:t>
      </w:r>
    </w:p>
    <w:p>
      <w:r>
        <w:t>Einspracheentscheid vom 2.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Juni 2020 (AB 77 - 82). Streitig und zu prüfen ist der Anspruch der Beschwerdeführe- rin auf Arbeitslosenentschädigung ab dem 1. November 2019.</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Okt. 2020, ALV/20/525, Seite 4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dem Bundesgesetz vom 20. Dezember 1946 über die Alters- und Hinterlassenenversicherung (AHVG; SR 831.10) versichert und für Einkommen aus unselbstständiger Tätigkeit beitrags- pflichtig ist (BGE 122 V 249 E. 2b S. 251). 2.3 Voraussetzung für den Anspruch auf Arbeitslosenentschädigung unter dem Gesichtspunkt der erfüllten Beitragszeit ist grundsätzlich einzig die Ausübung einer beitragspflichtigen Beschäftigung während der gefor- derten Mindestbeitragsdauer. Diese Tätigkeit muss genügend überprüfbar sein. Dem Nachweis tatsächlicher Lohnzahlung kann nicht der Sinn einer selbstständigen Anspruchsvoraussetzung zukommen, wohl aber jener ei- nes bedeutsamen und in kritischen Fällen unter Umständen ausschlagge- benden Indizes für die Ausübung einer beitragspflichtigen Beschäftigung (BGE 131 V 444 E. 3.3 S. 453; ARV 2008 S. 150 E. 5). Als Beweis für den tatsächlichen Lohnfluss genügen Belege über entspre- chende Zahlungen auf ein auf den Namen des Arbeitnehmers lautendes Post- oder Bankkonto. Bei behaupteter Barzahlung fallen Lohnquittungen und Auskünfte von ehemaligen Mitarbeitern in Betracht. Höchstens Indizien für tatsächliche Lohnzahlungen bilden Arbeitgeberbescheinigungen, vom</w:t>
      </w:r>
    </w:p>
    <w:p>
      <w:r>
        <w:t>Urteil des Verwaltungsgerichts des Kantons Bern vom 7. Okt. 2020, ALV/20/525, Seite 5 Arbeitnehmer unterzeichnete Lohnabrechnungen und Steuererklärungen sowie Eintragungen im individuellen Konto (BGE 131 V 444 E. 1.2 S. 447).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f., 138 V 218 E. 6 S. 221). 3. 3.1 Zu prüfen ist, ob in der massgebenden – hinsichtlich der zeitlichen Festlegung unbestrittenen und nicht zu beanstandenden – Rahmenfrist für die Beitragszeit vom 1. November 2017 bis 31. Oktober 2019 (AB 98 - 100, 77 - 82) eine mindestens zwölfmonatige beitragspflichtige Beschäftigung nachgewiesen ist (vgl. E. 2.1 hiervor). 3.2 Aufgrund der im Rahmen des Abklärungsverfahrens eingereichten Unterlagen (Kündigungsschreiben, Auszug Lohnkonto 2019) ist erstellt und zwischen den Parteien denn auch nicht bestritten, dass die Beschwerde- führerin in der Zeit vom 14. März bis 31. Mai 2019 bei der C.________ AG angestellt war (AB 203, 208 f.) und damit eine Beitragszeit von zwei Mona- ten und 17 Tagen generierte. Ferner ist unbestritten, dass die Beschwerde- führerin (mindestens) vom 1. November 2017 bis 30. September 2018 kei- ne Berufstätigkeit ausgeübt hat (AB 135). 3.3 Bei der Anmeldung zur Arbeitsvermittlung (AB 241 f.) und im Antrag auf Arbeitslosenentschädigung (AB 243 - 246) gab die Beschwerdeführerin an, vom 1. Oktober 2018 bis 31. Oktober 2019 in einem Vollzeitpensum bei der D.________ GmbH (seit dem 7. Juli 2020 in Liquidation) gearbeitet zu haben.</w:t>
      </w:r>
    </w:p>
    <w:p>
      <w:r>
        <w:t>Urteil des Verwaltungsgerichts des Kantons Bern vom 7. Okt. 2020, ALV/20/525, Seite 6 Die D.________ GmbH gehörte dem Ehemann der Beschwerdeführerin. Das Unternehmen war, nachdem der Ehemann zunächst einige Jahre als Einzelunternehmer tätig gewesen war (vgl. AB 137 ff., 146 f., 151, 153, 160, 168, 186 f.), am 11. Juni 2018 im Handelsregister eingetragen und per 28. Oktober 2019 (durch Übertragung aller Stammanteile) an eine aussen- stehende Person verkauft worden. Am 7. Juli 2020 wurde über das Unter- nehmen der Konkurs eröffnet (www.zefix.ch). Damit kam dem Ehemann der Beschwerdeführerin bis Ende Oktober 2019 als Gesellschafter und Geschäftsführer mit Einzelunterschrift nach konstanter Rechtsprechung eine arbeitgeberähnliche Stellung zu (vgl. Entscheide des Bundesgerichts vom 10. Januar 2018, 8C_413/2017, E. 5, und vom 18. November 2014, 8C_729/2014, E. 2; THOMAS NUSSBAUMER, Arbeitslosenversicherung, in ULRICH MEYER [Hrsg.], Schweizerisches Bundesverwaltungsrecht [SBVR], Band XIV, Soziale Sicherheit, 3. Aufl. 2016, S. 2405 N. 464). Bei versicher- ten Personen, die vor der Anmeldung zum Bezug von Arbeitslosenent- schädigung eine arbeitgeberähnliche Stellung innehatten, sowie bei deren mitarbeitenden Ehegatten beziehungsweise Ehegattinnen, muss die Ar- beitslosenkasse hinsichtlich des Lohnflusses weitergehende Abklärungen treffen (vgl. AVIG-Praxis ALE des Staatssekretariats für Wirtschaft [SECO], B32, B146 ff. [abrufbar unter &lt;www.arbeit.swiss&gt;]). 3.4 3.4.1 Zunächst ist festzustellen, dass durch die Beschwerdeführerin keine Kontoauszüge oder andere Unterlagen beigebracht worden sind, welche Lohnüberweisungen seitens der Arbeitgeberin in der hier massgebenden Zeit von Oktober 2018 bis Oktober 2019 per Post- oder Bank belegen wür- den. Dies wird von der Beschwerdeführerin denn auch nicht geltend ge- macht. Vielmehr gibt diese an, dass der Lohn bar ausbezahlt worden sei (vgl. Beschwerde, S. 8). Sie bringt auch nicht vor, die Barzahlungen nach Erhalt unmittelbar auf ein bestimmtes privates Konto einbezahlt zu haben. Der geltend gemachte Lohnfluss lässt sich damit nicht mittels Bankbelegen beweisen bzw. auch nur plausibilisieren. Folglich ist näher zu prüfen, ob die Beschwerdeführerin den Lohnfluss anderweitig nachzuweisen vermag (vgl. AVIG-Praxis ALE B148 sowie E. 2.3 f.).</w:t>
      </w:r>
    </w:p>
    <w:p>
      <w:r>
        <w:t>Urteil des Verwaltungsgerichts des Kantons Bern vom 7. Okt. 2020, ALV/20/525, Seite 7 Die Beschwerdeführerin reichte einen Arbeitsvertrag datiert auf den 1. Ok- tober 2018 (AB 252 f.), ein Kündigungsschreiben vom 30. September 2019 (AB 251) und eine Arbeitgeberbescheinigung vom 31. Oktober 2019 (AB 228 f., 247 f.) zu den Akten. Gemäss diesen Unterlagen war die Be- schwerdeführerin vom 1. Oktober 2018 bis 31. Oktober 2019 im Rahmen einer Vollzeitbeschäftigung als … für die D.________ GmbH angestellt gewesen. Dabei war ein monatlicher Bruttolohn von Fr. 3'500.-- vereinbart. Nicht nachvollziehbar ist jedoch, weshalb als Wohnadresse der Beschwer- deführerin im auf den 1. Oktober 2018 datierten Arbeitsvertrag die … in … aufgeführt war, nachdem sie sich gemäss Angaben in der Zentralen Perso- nenverwaltung (ZPV) bereits am 20. März 2018 dort abgemeldet und an der aktuellen Adresse angemeldet hatte, einem Zeitpunkt, in dem die GmbH noch nicht gegründet war. Weiter wurden dem Beschwerdegegner die Lohnausweise der Jahre 2018 und 2019 zugestellt, in welchen ein Brut- tolohn von insgesamt Fr. 10'500.-- (3 Monate x Fr. 3'500.--) bzw. Fr. 35'000.-- (10 Monate x Fr. 3'500.--) angegeben wurde (AB 121, 225). Die genannten Unterlagen bilden jedoch, da sie durch den Ehegatten der Beschwerdeführerin als ehemaliger Gesellschafter und Geschäftsführer des Unternehmens ausgestellt wurden, höchstens ein Indiz für eine tatsächlich erfolgte Lohnzahlung (vgl. E. 2.3 hiervor sowie AVIG-Praxis ALE B148), welche sich – wie nachfolgend aufgezeigt wird – gestützt auf andere eingereichte Belege nicht bestätigen lässt. 3.4.2 Hinsichtlich des Jahres 2018 ergibt sich was folgt: Das Buchhal- tungsblatt („Buchhaltungsdatei“) „5000 Lohnaufwand“, nach welchem per 31. Dezember 2018 zu Gunsten der Beschwerdeführerin Fr. 10'500.-- ver- bucht worden sind (AB 213), stimmt mit dem im Einspracheverfahren nachgereichten und durch die E.________ unterzeichneten Buchhaltungs- blatt „8200 Übergangskonto Löhne“ (AB 91) grundsätzlich überein. Damit kann jedoch nicht davon gesprochen werden, der Lohnfluss sei anhand von treuhänderisch geführten, ordentlichen und transparenten Geschäfts- büchern (für das Jahr 2018) nachgewiesen (vgl. BARBARA KUPFER BUCHER, Der Nachweis des Lohnflusses als Voraussetzung für den Anspruch auf Arbeitslosenentschädigung: eine zusammengefasste Darstellung der Grundlagen und der Praxis mit einer kritischen Würdigung, in: SZS 2005, S. 137 sowie AVIG-Praxis ALE B148), und die entsprechenden Verbu-</w:t>
      </w:r>
    </w:p>
    <w:p>
      <w:r>
        <w:t>Urteil des Verwaltungsgerichts des Kantons Bern vom 7. Okt. 2020, ALV/20/525, Seite 8 chungen könnten, insbesondere zum Gegenkonto Nr. 1000 „Kasse“ (vgl. AB 137), nachverfolgt werden. Die von der Beschwerdeführerin zugestellte Finanzbuchhaltung 2018 ist insoweit unbehilflich, als diese per 31. Mai 2018, d.h. im Zeitpunkt der Gründung der GmbH, erstellt wurde (AB 136 - 139). Zu diesem Zeitpunkt arbeitete die Beschwerdeführerin jedoch noch nicht für das Unternehmen ihres Ehemannes. Dem IK-Auszug ist schliess- lich zu entnehmen, dass der angebliche Lohn für das Jahr 2018 gegenüber der Ausgleichskasse des Kantons Bern echtzeitlich nicht abgerechnet wor- den ist (AB 95). Aus der Steuererklärung des Jahres 2018 kann sodann ebenfalls nichts Entscheidendes gewonnen werden, datiert diese doch auf den 17. Januar 2020 und wurde bei den Steuerbehörden erst in voller Kenntnis der vorliegenden Problematik der Beweislosigkeit des Lohnflus- ses mit Deklaration des angeblichen Lohnes eingereicht (AB 111 - 118). Für die Zeit von Oktober bis Dezember 2018 ist keine beitragspflichtige Beschäftigung erstellt. 3.4.3 Dem Beschwerdegegner wurden im Dezember 2019 für die Monate Januar bis Oktober 2019 zwar Lohnabrechnungen über brutto jeweils Fr. 3'500.-- zugestellt (AB 215 - 224). Diese standardisierten Lohnabrech- nungen enthalten jedoch weder Angaben zur Auszahlungsart noch sind sie quittiert. Anderweitige Quittungen für die behauptete Barauszahlung legte die Beschwerdeführerin ebenfalls nicht vor. Dabei ist darauf hinzuweisen, dass die D.________ GmbH bei einer Barauszahlung nach den klaren Buchhaltungsvorschriften (vgl. Art. 957a Abs. 2 Ziff. 2 des Schweizerischen Obligationenrechts [OR; SR 220]) entsprechende Lohnquittungen von der Beschwerdeführerin sofort hätte unterzeichnen lassen müssen, damit die jeweiligen Auszahlungen beim Unternehmen korrekt belegt und verbucht werden können (vgl. LORENZ LIPP, in ROBERTO/TRÜEB [Hrsg.], Handkom- mentar zum Schweizer Privatrecht, GmbH, Genossenschaft, Handelsregis- ter und Wertpapiere – Bucheffektengesetz – Art. 772-1186 OR und BEG, 3. Aufl. 2016, Art. 957a N. 12 sowie auch BARBARA KUPFER BUCHER, a.a.O., S. 137). Soweit die Beschwerdeführerin am 20. Januar 2020 die bereits eingereichten Lohnabrechnungen des Jahres 2019 (Januar bis Ok- tober) sowie erstmals nun Lohnabrechnungen für Oktober bis Dezember 2018 von jeweils Fr. 3'500.-- in einer von ihr sowie ihrem Ehemann unter- zeichneten Fassung mitsamt angeblichem handschriftlich angeführtem</w:t>
      </w:r>
    </w:p>
    <w:p>
      <w:r>
        <w:t>Urteil des Verwaltungsgerichts des Kantons Bern vom 7. Okt. 2020, ALV/20/525, Seite 9 Auszahlungsdatum und den jeweiligen Vermerken „bezahlt“ und „ange- nommen am“ beim Beschwerdegegner nachgereicht hat (AB 122 - 134), vermag dies die Barauszahlungen nicht zu belegen. Es ist nicht ersichtlich, weshalb die Beschwerdeführerin zunächst Blankobelege einreichte, wenn sie die Abrechnungen echtzeitlich unterschrieben hätte. Folglich kommt den Lohnabrechnungen kein Beweiswert zu. Dabei ist ergänzend darauf hinzuweisen, dass die Beschwerdeführerin in den Monaten März bis Mai 2019 einen ähnlich hohen Lohn bei der C.________ AG bezogen hat (vgl. AB 208 f.), wobei durchaus davon ausgegangen werden darf, dass sie die verlangte Arbeitszeit im Einsatzbetrieb (F.________; vgl. AB 203) abgeleis- tet hat. Damit ist allerdings kaum denkbar, dass sie daneben eine weitere Arbeit – mit einem Pensum von weiteren 100% – im Betrieb ihres Eheman- nes geleistet hat. Zwar ist dem IK-Auszug für das Jahr 2019 ein Bruttolohn von Fr. 35'000.-- zu entnehmen (AB 95). Jedoch stellt dies allein ein schwaches Indiz für einen tatsächlich erfolgten Lohnfluss dar, erfolgte diese Abrechnung doch in voller Kenntnis der entsprechenden Problematik (vgl. E. 2.3 hiervor). Nichts ändert ferner auch die Basis des IK-Eintrages bildende Lohnbe- scheinigung für das Jahr 2019, worin gegenüber der Ausgleichskasse ein Lohn von Fr. 35'000.-- (10 x Fr. 3'500.--) angegeben wurde (AB 148). Zum einen datiert diese Lohnbescheinigung vom 9. Januar 2020 und wurde da- mit ebenfalls erst im Zeitpunkt des laufenden Verfahrens erstellt. Zum an- deren war der Ehemann der Beschwerdeführerin im Januar 2020 nicht mehr Gesellschafter und Geschäftsführer des Unternehmens (vgl. E. 3.3 hiervor) und damit auch nicht mehr einzelzeichnungsberechtigt. Weshalb er trotz fehlender Unterschriftsberechtigung dieses Dokument unterzeichnet hat, braucht nicht weiter geklärt zu werden. Ob schliesslich die angeblich in den ersten drei Quartalen des Jahres 2019 ausgerichteten Löhne von ins- gesamt über Fr. 89'000.-- (vgl. AB 148) mit Blick auf die Geschäftsunterla- gen des Vorjahres – per 31. Mai 2018 resultierte erst ein betrieblicher Er- trag aus Lieferungen und Leistungen (vor dem Aufwandabzug) von Fr. 33'560.77 (AB 138) – überhaupt hätten ausbezahlt werden können, er- scheint fraglich. Angesichts des bereits aufgrund der aktuellen Aktenlage fehlenden Nachweises eines Lohnflusses – insbesondere mangels echt- zeitlicher bzw. beweiskräftiger Lohnquittungen – wäre nicht ersichtlich, wel-</w:t>
      </w:r>
    </w:p>
    <w:p>
      <w:r>
        <w:t>Urteil des Verwaltungsgerichts des Kantons Bern vom 7. Okt. 2020, ALV/20/525, Seite 10 che Beweismittel den von der Beschwerdeführerin behaupteten Sacherhalt noch erstellen liessen. 3.5 Aus dem hiervor Dargelegten folgt, dass der Nachweis des Lohn- flusses und damit eine massgebliche beitragspflichtige Beschäftigung we- der für das Jahr 2018 (Oktober bis Dezember) noch für das Jahr 2019 (Ja- nuar bis Oktober) überwiegend wahrscheinlich nachgewiesen werden kann, wobei nur in Kombination beider Jahre eine hinreichende Beitragszeit erreicht werden könnte. Die zwölfmonatige Beitragszeit wäre deshalb selbst dann nicht erfüllt, wenn der tatsächliche Lohnfluss bzw. eine bei- tragspflichtige Beschäftigung für die Zeit von Januar bis Oktober 2019 nachgewiesen wäre, könnte die Anstellung bei der C.________ AG (vgl. E. 3.2 hiervor) zufolge zeitlicher Parallelität doch auch bei Überschreiten eines 100%-Pensums nicht kumuliert werden (vgl. AVIG-Praxis ALE B150c, B156a). 3.6 Zusammenfassend ist erstellt, dass die Beschwerdeführerin in der Rahmenfrist vom 1. November 2017 bis zum 31. Oktober 2019 allein während zwei Monaten und 17 Tagen einer beitragspflichtigen Beschäfti- gung nachgegangen ist. Eine mindestens zwölfmonatige beitragspflichtige Beschäftigung ist damit nicht erstellt; der Beschwerdegegner hat den An- spruch auf Arbeitslosenentschädigung ab dem 1. November 2019 zu Recht verneint. Der angefochtene Einspracheentscheid vom 2. Juni 2020 (AB 77 - 82) ist nicht zu beanstanden. Die dagegen erhobene Beschwerde erweist sich als offensichtlich unbegründet und ist abzuweisen. 4. 4.1 Verfahrenskosten werden keine erhoben (Art. 1 Abs. 1 AVIG i.V.m. Art. 61 lit. a ATSG). 4.2 Bei diesem Ausgang des Verfahrens hat die Beschwerdeführerin keinen Anspruch auf eine Parteientschädigung (Art. 1 Abs. 1 AVIG i.V.m. Art. 61 lit. g ATSG [Umkehrschluss]).</w:t>
      </w:r>
    </w:p>
    <w:p>
      <w:r>
        <w:t>Urteil des Verwaltungsgerichts des Kantons Bern vom 7. Okt. 2020, ALV/20/525, Seite 11 4.3 Zu prüfen bleibt das Gesuch um unentgeltliche Rechtspflege unter Beiordnung von Rechtsanwalt B.________ als amtlicher Anwalt.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4.3.2 Aufgrund der klaren Aktenlage, wie sie sich im Zeitpunkt der Ge- suchstellung präsentiert hatte, musste die Beschwerdeführerin – zumal sie auch im Beschwerdeverfahren keine neuen Unterlagen einreichte, welche einen tatsächlichen Lohnfluss belegen würden, und sie bzw. ihr Ehemann über die tatsächlichen Verhältnisse im Unternehmen am besten Bescheid wussten und entsprechend auch nur sie massgebliche Belege hätten ein- reichen können – die Unbegründetheit der Beschwerde erkennen. Mit an- deren Worten waren die Gewinnaussichten beträchtlich geringer, als die Verlustgefahren, weshalb die Beschwerde als aussichtslos zu betrachten war. Damit ist das Gesuch um unentgeltliche Rechtspflege abzuweisen.</w:t>
      </w:r>
    </w:p>
    <w:p>
      <w:r>
        <w:t>Urteil des Verwaltungsgerichts des Kantons Bern vom 7. Okt. 2020, ALV/20/525, Seite 12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