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520 vom 8. Juni 2020</w:t>
      </w:r>
    </w:p>
    <w:p>
      <w:r>
        <w:t>BE Verwaltungsgericht, 2020-06-08, DE</w:t>
      </w:r>
    </w:p>
    <w:p>
      <w:r>
        <w:rPr>
          <w:b/>
        </w:rPr>
        <w:t xml:space="preserve">Quelle: </w:t>
      </w:r>
      <w:r>
        <w:t>https://mcp.opencaselaw.ch/entscheid/be_verwaltungsgericht_200_2020_520</w:t>
      </w:r>
    </w:p>
    <w:p>
      <w:r>
        <w:t>FR: BE_VERWALTUNGSGERICHT 200 2020 520 du 8 juin 2020</w:t>
      </w:r>
    </w:p>
    <w:p>
      <w:r>
        <w:t>IT: BE_VERWALTUNGSGERICHT 200 2020 520 del 8 giugno 2020</w:t>
      </w:r>
    </w:p>
    <w:p>
      <w:pPr>
        <w:pStyle w:val="Heading2"/>
      </w:pPr>
      <w:r>
        <w:t>Regeste</w:t>
      </w:r>
    </w:p>
    <w:p>
      <w:r>
        <w:t>Einspracheentscheid vom 8. Juni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8. Juni 2020 (act. II 2-5). Streitig und zu prüfen ist die Rechtmässigkeit der Einstellung in der Anspruchsberechtigung von 11 Tagen wegen ungenügender Arbeits- bemühungen vor Antragstellung.</w:t>
      </w:r>
    </w:p>
    <w:p>
      <w:r>
        <w:rPr>
          <w:b/>
        </w:rPr>
        <w:t>E. 1.3</w:t>
      </w:r>
    </w:p>
    <w:p>
      <w:r>
        <w:t>Der Streitwert liegt bei einer Einstellung in der Anspruchsberechti- gung von insgesamt 11 Tagen (vgl. E. 1.2 hiervor) unter Fr. 20'000.--, wes- 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Nach Art. 17 Abs. 1 AVIG müssen Versicherte, die Versicherungs- leistungen beanspruchen wollen, mit Unterstützung des zuständigen Ar- beitsamtes alles Zumutbare unternehmen, um Arbeitslosigkeit zu vermei- den oder zu verkürzen. Insbesondere sind sie verpflichtet, Arbeit zu su- chen, nötigenfalls auch ausserhalb ihres bisherigen Berufs. Sie müssen ihre Bemühungen nachweisen können. Gemäss Art. 30 Abs. 1 lit. c AVIG ist die versicherte Person in der Anspruchsberechtigung einzustellen, wenn sie sich persönlich nicht genügend um zumutbare Arbeit bemüht. Bei der Beurteilung der Frage, ob sich eine versicherte Person genügend um zu- mutbare Arbeit bemüht hat, ist nicht nur die Quantität, sondern auch die Qualität ihrer Bewerbungen von Bedeutung (BGE 139 V 524 E. 2.1.1 S. 525 und E. 2.1.4 S. 528). Aus der Pflicht, den Eintritt der Arbeitslosigkeit zu verhindern, fliesst die Last für die versicherte Person, sich bereits vom Zeitpunkt der Kündigung des früheren Arbeitsverhältnisses an und damit vor Eintritt der Arbeitslosig-</w:t>
      </w:r>
    </w:p>
    <w:p>
      <w:r>
        <w:t>Urteil des Verwaltungsgerichts des Kantons Bern vom 4. Sep. 2020, ALV/20/520, Seite 5 keit intensiv um eine neue Arbeit zu bemühen. Die versicherte Person hat sich dementsprechend während einer allfälligen Kündigungsfrist, aber auch generell während der Zeit vor der Anmeldung, unaufgefordert um Stellen zu bemühen. Sie kann sich insbesondere nicht damit exkulpieren, nicht ge- wusst zu haben, dass sie schon vor der Anmeldung zum Leistungsbezug zur ernsthaften Arbeitssuche verpflichtet war und nicht darauf aufmerksam gemacht worden sei. Bei der Anmeldung hat die arbeitslos gewordene Per- son den Nachweis ihrer Bemühungen um Arbeit vorzulegen (Art. 20 Abs. 1 lit. d AVIV). Spätestens zu diesem Zeitpunkt wird sie sämtliche während der Kündigungsfrist getätigten Stellenbewerbungen einzureichen haben (BGE 139 V 524 E. 2.1.2 S. 526). 2.2 Bei der Schadenminderungspflicht der versicherten Person handelt es sich um einen allgemeinen Grundsatz des Sozialversicherungsrechts (BGE 129 V 460 E. 4.2 S. 463). Einer versicherten Person sind im Rahmen der Schadenminderungspflicht Massnahmen zuzumuten, die ein vernünfti- ger Mensch in der gleichen Lage ergreifen würde, wenn er keinerlei Ent- schädigung zu erwarten hätte (BGE 140 V 267 E. 5.2.1 S. 274). 2.3 Eine Einstellung in der Anspruchsberechtigung setzt nicht (zwin- gend) den Nachweis eines Kausalzusammenhangs zwischen dem Verhal- ten der versicherten Person und der Verlängerung der Arbeitslosigkeit, mit- hin dem (auch) der Arbeitslosenversicherung entstandenen Schaden vor- aus. Vielmehr werden bestimmte Handlungen und Unterlassungen bereits dann sanktioniert, wenn sie ein Schadensrisiko in sich bergen (BGE 141 V 365 E. 2.1 S. 367). 3. 3.1 Zu prüfen ist zunächst, ob der Beschwerdeführer zu Recht wegen fehlender Arbeitsbemühungen vor Anspruchsstellung in der Anspruchsbe- rechtigung eingestellt wurde. 3.1.1 Bei der Prüfung der Arbeitsbemühungen vor der Anspruchsstellung (vgl. E. 2.1 hiervor) ist praxisgemäss (vgl. dazu das vom Staatssekretariat für Wirtschaft [SECO] herausgegebene Kreisschreiben AVIG-Praxis ALE,</w:t>
      </w:r>
    </w:p>
    <w:p>
      <w:r>
        <w:t>Urteil des Verwaltungsgerichts des Kantons Bern vom 4. Sep. 2020, ALV/20/520, Seite 6 [abrufbar unter &lt;www.arbeit.swiss&gt;, Rubrik: Arbeitgeber/Publikationen/ Kreisschreiben/ AVIG-Praxis], B314) auf die letzten drei Monate vor An- meldung zum Leistungsbezug abzustellen. Vorliegend erfolgte die Anmel- dung am 7. November 2019 (act. IIB 132-133) für einen Leistungsbezug ab diesem Zeitpunkt, womit die Arbeitsbemühungen zwischen dem 7. August und dem 6. November 2019 massgebend sind. Für diesen Zeitraum wies der Beschwerdeführer sieben Arbeitsbemühungen nach (act. IIB 95). Ak- tenkundig ist zusätzlich eine schriftliche Bewerbung vom 26. Oktober 2019 (act. IIB 99). 3.1.2 Den Akten ist zu entnehmen, dass der Beschwerdeführer in zwei Arbeitsverhältnissen auf Abruf stand. Einerseits mit der B.________ AG vom 25. April bis 2. November 2019 (act. IIB 115), dort war der Grund der Beendigung des Arbeitsverhältnisses unklar und andererseits mit der C.________ AG vom 16. Mai bis 31. Oktober 2019 (act. IIA 28-29), wobei der Beschwerdeführer dort selbst gekündigt hat (act. IIA 26 f.). Der Be- schwerdegegner weist zutreffend darauf hin, dass die Beschäftigungen sehr abwechslungsreich und die Arbeitseinsätze sehr unregelmässig waren (vgl. act. II 3, act. IIA 56 ff.). Der Beschwerdeführer erhielt je nach verfüg- baren Einsätzen stets neue auf wenige bzw. oft gar einzelne Tage befriste- te Einsatzverträge. Das Risiko einer (zumindest teilweisen) Arbeitslosigkeit musste ihm von Beginn an bewusst gewesen sein, denn bei einer Arbeit auf Abruf - wie der Beschwerdeführer seine Tätigkeit ausübte - besteht keine Garantie für einen bestimmten Beschäftigungsumfang (Entscheid des Bundesgerichts vom 6. Oktober 2017, 8C_532/2017, E. 2.2). Der Be- schwerdeführer war daher nach dem allgemeinen Grundsatz der Scha- denminderungspflicht grundsätzlich dauerhaft zur Tätigung von Arbeits- bemühungen verpflichtet (vgl. prozessleitende Verfügung vom 7. Juli 2020 Ziff. 1c). Diese Pflicht gilt denn auch ganz allgemein und grundsätzlich un- besehen der persönlichen Situation des Beschwerdeführers, namentlich seines Alters sowie der bereits ausgeübten Teilzeittätigkeiten, da eine ver- sicherte Person sich so zu verhalten hat, wie wenn sie keine Leistungen der Arbeitslosenversicherung erhalten könnte (vgl. E. 2.2 hiervor; AVIG- Praxis ALE, B311).</w:t>
      </w:r>
    </w:p>
    <w:p>
      <w:r>
        <w:t>Urteil des Verwaltungsgerichts des Kantons Bern vom 4. Sep. 2020, ALV/20/520, Seite 7 3.1.3 Dass der Beschwerdeführer bei verschiedenen Jobportalen ange- meldet war und mit seinen unregelmässigen und abwechslungsreichen Beschäftigungseinsätzen in den unterschiedlichen Branchen überleben konnte bzw. gemäss eigenen Angaben recht gut verdient hat (Eingabe vom 17. Juli 2020), ändert nichts daran, dass er aktiv und permanent zu persön- lichen Arbeitsbemühungen verpflichtet war. Der Beschwerdegegner weist zutreffend darauf hin, dass ihm dies durchaus bekannt sein musste, wurde der Beschwerdeführer doch bereits in den dem angefochtenen Einspra- cheentscheid vorangegangenen Jahren mehrfach wegen ungenügender oder fehlender Arbeitsbemühungen in seiner Anspruchsberechtigung auf Arbeitslosenentschädigung eingestellt (Beschwerdeantwort S. 4, vgl. act. IIA 144, vgl. Akten des Beschwerdeführers [act. I] Übersicht über bisherige Einstellungen). Die ausgewiesenen Arbeitsbemühungen sind deshalb un- genügend. Auch wenn in der Praxis quantitativ in der Regel durchschnittlich zehn bis zwölf Stellenbewerbungen pro Monat als genügend erachtet wer- den (BGE 139 V 524 E. 2.1.4 S. 528), sind die vorliegenden sieben Ar- beitsbemühung samt schriftlicher Bewerbung vom 26. Oktober 2019 (act. IIB 95, 99) bereits mit Blick auf die im Rahmen der Wiedereingliederungs- vereinbarung vom 25. November 2019 (act. IIB 108-110) für die Zukunft vorgesehenen sieben Stellenbewerbungen pro Monat quantitativ klar nicht ausreichend. Der Beschwerdeführer setzt sich mit seinen Erwerbsvorstel- lungen bewusst einem höheren Risiko der Beschäftigungslosigkeit aus, welches er nicht (vollumfänglich) auf die Arbeitslosenversicherung abwäl- zen kann. 3.1.4 Nach dem Dargelegten hat der Beschwerdegegner den Beschwer- deführer aufgrund ungenügender Arbeitsbemühungen im hier massgeben- den dreimonatigen Zeitraum vor der Anmeldung zum Leistungsbezug zu Recht in der Anspruchsberechtigung eingestellt. 3.2 Zu prüfen bleibt die Angemessenheit der verfügten Sanktion von 11 Einstelltagen. 3.2.1 Die Dauer der Einstellung bemisst sich nach dem Grad des Ver- schuldens (Art. 30 Abs. 3 Satz 3 AVIG) und beträgt 1 bis 15 Tage bei leich- tem, 16 bis 30 Tage bei mittelschwerem und 31 bis 60 Tage bei schwerem Verschulden (Art. 45 Abs. 3 lit. a - c AVIV). Die Einstellung gilt nur für Tage,</w:t>
      </w:r>
    </w:p>
    <w:p>
      <w:r>
        <w:t>Urteil des Verwaltungsgerichts des Kantons Bern vom 4. Sep. 2020, ALV/20/520, Seite 8 für die die arbeitslose Person die Voraussetzungen der Anspruchsberechti- gung erfüllt (Art. 30 Abs. 3 Satz 1 AVIG). Innerhalb dieses Rahmens ent- scheiden die Organe der Arbeitslosenversicherung nach pflichtgemässem Ermessen. Das Sozialversicherungsgericht darf sein Ermessen nicht ohne triftigen Grund anstelle desjenigen der Verwaltung setzen; die Rekurs- behörde muss sich somit auf Gegebenheiten abstützen können, welche ihre abweichende Ermessensausübung als naheliegender erscheinen las- sen (BGE 123 V 150 E. 2 S. 152; ARV 2006 S. 230 E. 2.1). 3.2.2 Der Beschwerdegegner hat 11 Einstelltage verfügt und damit die Sanktion eher im oberen Bereich des leichten Verschuldens festgesetzt (Art. 45 Abs. 3 lit. a AVIV). Dies erscheint angesichts der klarerweise unge- nügenden Arbeitsbemühungen während einer Frist von drei Monaten trotz Vertrautheit des Beschwerdeführers mit dem Verfahren der Arbeitslosen- versicherung sowie mit Blick auf das - für das Verwaltungsgericht nicht ver- bindliche (vgl. BGE 144 V 195 E. 4.2 S. 198) - „Einstellraster“ in der AVIG- Praxis ALE (D79 Ziff. 1./1.A/3) angemessen. Ein Eingreifen in das der Ver- waltung zukommende Ermessen (vgl. E. 3.2.1 hiervor) ist nicht angezeigt. 3.3 Nach dem Dargelegten ist die Einstellung in der Anspruchsberechti- gung nicht nur grundsätzlich, sondern auch in masslicher Hinsicht nicht zu beanstanden. Die gegen den Einspracheentscheid vom 8. Juni 2020 erho- bene Beschwerde ist abzuweisen. 4. 4.1 In Anwendung von Art. 1 Abs. 1 AVIG i.V.m. Art. 61 lit. a ATSG sind keine Verfahrenskosten zu erheben. 4.2 Bei diesem Verfahrensausgang besteht kein Anspruch auf eine Par- teientschädigung (Art. 1 Abs. 1 AVIG i.V.m. Art. 61 lit. g ATSG [Umkehr- schluss]).</w:t>
      </w:r>
    </w:p>
    <w:p>
      <w:r>
        <w:t>Urteil des Verwaltungsgerichts des Kantons Bern vom 4. Sep. 2020, ALV/20/520, Seite 9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des Bundesgesetzes vom 25. Juni 1982 über die obligatorische Arbeitslosenversicherung und die Insolvenzentschädigung [AVIG; SR 837.0] i.V.m. Art. 128 Abs. 2 der Verordnung vom 31. August 1983 über die obligatorische Arbeitslosenversicherung und die Insolven- zentschädigung [AVIV; SR 837.02]). Da auch die Bestimmungen über Frist (Art. 60 ATSG) sowie Form (Art. 61 lit. b ATSG; Art. 81 Abs. 1 i.V.m. Art. 32</w:t>
      </w:r>
    </w:p>
    <w:p>
      <w:r>
        <w:t>Urteil des Verwaltungsgerichts des Kantons Bern vom 4. Sep. 2020, ALV/20/520, Seite 4 des kantonalen Gesetzes vom 23. Mai 1989 über die Verwaltungsrechts- pflege [VRPG; BSG 155.21]) eingehalten sind, ist auf die Beschwerde ein- 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