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2020 506 vom 8. September 2023</w:t>
      </w:r>
    </w:p>
    <w:p>
      <w:r>
        <w:t>BE Verwaltungsgericht, 2023-09-08, DE</w:t>
      </w:r>
    </w:p>
    <w:p>
      <w:r>
        <w:rPr>
          <w:b/>
        </w:rPr>
        <w:t xml:space="preserve">Quelle: </w:t>
      </w:r>
      <w:r>
        <w:t>https://mcp.opencaselaw.ch/entscheid/be_verwaltungsgericht_200_2020_506</w:t>
      </w:r>
    </w:p>
    <w:p>
      <w:r>
        <w:t>FR: BE_VERWALTUNGSGERICHT 200 2020 506 du 8 septembre 2023</w:t>
      </w:r>
    </w:p>
    <w:p>
      <w:r>
        <w:t>IT: BE_VERWALTUNGSGERICHT 200 2020 506 del 8 settembre 2023</w:t>
      </w:r>
    </w:p>
    <w:p>
      <w:pPr>
        <w:pStyle w:val="Heading2"/>
      </w:pPr>
      <w:r>
        <w:t>Regeste</w:t>
      </w:r>
    </w:p>
    <w:p>
      <w:r>
        <w:t>Verfügung vom 17. Juni 2020</w:t>
      </w:r>
    </w:p>
    <w:p>
      <w:pPr>
        <w:pStyle w:val="Heading2"/>
      </w:pPr>
      <w:r>
        <w:t>Erwägungen</w:t>
      </w:r>
    </w:p>
    <w:p>
      <w:r>
        <w:rPr>
          <w:b/>
        </w:rPr>
        <w:t>E. 1.1</w:t>
      </w:r>
    </w:p>
    <w:p>
      <w:r>
        <w:t>Die angefochtene Verfügung ist in Anwendung von Sozialversiche- rungsrecht ergangen. Über Ersatzforderungen aus Verantwortlichkeit ent- scheidet die zuständige Behörde durch Verfügung (Art. 78 Abs. 2 des Bun- desgesetzes vom 6. Oktober 2000 über den Allgemeinen Teil des Sozial- versicherungsrechts [ATSG; SR 830.1]). Ein Einspracheverfahren wird nicht durchgeführt (Art. 78 Abs. 4 Satz 2 ATSG). Gegen Verfügungen, ge- gen welche eine Einsprache ausgeschlossen ist, kann Beschwerde erho- ben werden (Art. 56 Abs. 1 ATSG). Die Sozialversicherungsrechtliche Abteilung des Verwaltungsgerichts beur- teilt gemäss Art. 57 ATSG i.V.m. Art. 54 Abs. 1 lit. a des kantonalen Geset- zes vom 11. Juni 2009 über die Organisation der Gerichtsbehörden und der Staatsanwaltschaft (GSOG; BSG 161.1) Beschwerden gegen solche Ver- fügungen. Die örtliche Zuständigkeit ist gegeben (Art. 58 Abs. 1 ATSG). Da</w:t>
      </w:r>
    </w:p>
    <w:p>
      <w:r>
        <w:t>Urteil des Verwaltungsgerichts des Kantons Bern vom 8. Sept. 2023, AHV/20/506, Seite 6 auch die Bestimmungen über Frist (Art. 60 ATSG) sowie Form (Art. 61 lit. b ATSG; Art. 81 Abs. 1 i.V.m. Art. 32 des kantonalen Gesetzes vom 23. Mai 1989 über die Verwaltungsrechtspflege [VRPG; BSG 155.21]) eingehalten sind, ist auf die Beschwerde einzutreten.</w:t>
      </w:r>
    </w:p>
    <w:p>
      <w:r>
        <w:rPr>
          <w:b/>
        </w:rPr>
        <w:t>E. 1.2</w:t>
      </w:r>
    </w:p>
    <w:p>
      <w:r>
        <w:t>Anfechtungsobjekt bildet die Verfügung vom 17. Juni 2020 (act. IA 251). Streitig und zu prüfen ist, ob die Beschwerdeführerin Anspruch auf Schadenersatz in der Höhe von Fr. 258'368.95 sowie Zins von 5 % ab 12. Dezember 2020 hat.</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w:t>
      </w:r>
    </w:p>
    <w:p>
      <w:r>
        <w:rPr>
          <w:b/>
        </w:rPr>
        <w:t>E. 2.1</w:t>
      </w:r>
    </w:p>
    <w:p>
      <w:r>
        <w:t>Gemäss Art. 78 Abs. 1 ATSG haften für Schäden, die von Durch- führungsorganen oder einzelnen Funktionären von Versicherungsträgern einer versicherten Person oder Dritten widerrechtlich zugefügt wurden, die öffentlichen Körperschaften, privaten Trägerorganisationen oder Versiche- rungsträger, die für diese Organe verantwortlich sind. Die zuständige Behörde entscheidet durch Verfügung über Ersatzforderungen (Art. 78 Abs. 2 ATSG). Für das Verfahren nach Abs. 1 (und 3) gelten die Bestim- mungen dieses Gesetzes. Die Art. 3 - 9, 11, 12, 20 Abs. 1, 21 und 23 des Bundesgesetzes vom 14. März 1958 über die Verantwortlichkeit des Bun- des sowie seiner Behördemitglieder und Beamten (VG; SR 170.32) sind sinngemäss anwendbar (Art. 78 Abs. 4 ATSG). Als geschädigte ʺDrittpersonʺ i.S.v. Art. 78 Abs. 1 ATSG kommt auch eine andere Sozialversicherung in Frage. Die Beschwerdeführerin ist somit ak- tivlegitimiert (Entscheid des BGer vom 11. Dezember 2012, 8C_81/2012, E. 3; UELI KIESER, ATSG-Kommentar, 4. Aufl. 2020, Art. 78 N. 30). Die Be- schwerdegegnerin ist gemäss Art. 78 Abs. 1 ATSG als Versicherungsträ-</w:t>
      </w:r>
    </w:p>
    <w:p>
      <w:r>
        <w:t>Urteil des Verwaltungsgerichts des Kantons Bern vom 8. Sept. 2023, AHV/20/506, Seite 7 ger, der für seine Organe verantwortlich ist, passivlegitimiert und auch zu- ständig zum Erlass der Verfügung (KIESER, a.a.O., Art. 78 N. 83).</w:t>
      </w:r>
    </w:p>
    <w:p>
      <w:r>
        <w:rPr>
          <w:b/>
        </w:rPr>
        <w:t>E. 2.1.1</w:t>
      </w:r>
    </w:p>
    <w:p>
      <w:r>
        <w:t>Art. 78 Abs. 1 ATSG statuiert eine Kausalhaftung und verlangt mit- hin kein Verschulden des Organs bzw. des Funktionärs. Hingegen muss ein Kausalzusammenhang zwischen der widerrechtlichen Handlung und dem Schaden bestehen. Widerrechtlichkeit im Sinne der Bestimmung setzt die Verletzung einer Gesetzesbestimmung zum Schutz der Interessen Drit- ter voraus, ohne dass es dafür einen Rechtfertigungsgrund gibt (Art. 3 Abs. 1 VG i.V.m. Art. 78 Abs. 4 ATSG; Entscheid des BGer vom 24. Januar 2017, 8C_283/2016, E. 4.1, und 21. Januar 2013, 8C_194/2012, E. 5.1, KIESER, a.a.O., Art. 78 N. 52 und 63).</w:t>
      </w:r>
    </w:p>
    <w:p>
      <w:r>
        <w:rPr>
          <w:b/>
        </w:rPr>
        <w:t>E. 2.1.2</w:t>
      </w:r>
    </w:p>
    <w:p>
      <w:r>
        <w:t>Schaden ist nach ständiger Rechtsprechung des Bundesgerichts die ungewollte Verminderung des Reinvermögens. Er kann in einer Ver- minderung der Aktiven, einer Vermehrung der Passiven oder in entgange- nem Gewinn bestehen und entspricht der Differenz zwischen dem gegen- wärtigen Vermögensstand und dem Stand, den das Vermögen ohne das schädigende Ereignis hätte, bzw. den Einkünften, die nach dem schädi- genden Ereignis tatsächlich erzielt worden sind, und denjenigen, die ohne dieses Ereignis zugeflossen wären (BGE 132 III 321 E. 2.2.1 S. 323 f.).</w:t>
      </w:r>
    </w:p>
    <w:p>
      <w:r>
        <w:rPr>
          <w:b/>
        </w:rPr>
        <w:t>E. 2.1.3</w:t>
      </w:r>
    </w:p>
    <w:p>
      <w:r>
        <w:t>Der adäquate Kausalzusammenhang ist gegeben, wenn die schädi- gende Handlung nach dem gewöhnlichen Lauf der Dinge und nach den allgemeinen Lebenserfahrungen geeignet ist, den tatsächlich eingetretenen Erfolg herbeizuführen oder jedenfalls zu begünstigen (KIESER, a.a.O., Art. 78 N. 70).</w:t>
      </w:r>
    </w:p>
    <w:p>
      <w:r>
        <w:rPr>
          <w:b/>
        </w:rPr>
        <w:t>E. 2.1.4</w:t>
      </w:r>
    </w:p>
    <w:p>
      <w:r>
        <w:t>Hat der Geschädigte in die schädigende Handlung eingewilligt oder haben Umstände, für die er einstehen muss, auf die Entstehung oder Ver- schlimmerung des Schadens eingewirkt, so kann die zuständige Behörde die Ersatzpflicht ermässigen oder gänzlich von ihr entbinden (Art. 4 VG). Die adäquate Kausalität kann ausgeschlossen, d.h. unterbrochen werden, wenn eine andere, gleichzeitig auftretende Tatsache (höhere Gewalt, das Verschulden oder die Handlung eines Dritten oder des Geschädigten) ei- nen besonderen Umstand darstellt oder so ausserordentlich stark er- scheint, dass damit nicht zu rechnen war. Die Unvorhersehbarkeit der kon-</w:t>
      </w:r>
    </w:p>
    <w:p>
      <w:r>
        <w:t>Urteil des Verwaltungsgerichts des Kantons Bern vom 8. Sept. 2023, AHV/20/506, Seite 8 kurrierenden Handlung genügt als solche nicht, um den adäquaten Kausal- zusammenhang zu unterbrechen; es ist zusätzlich erforderlich, dass die entsprechende Handlung von solcher Bedeutsamkeit ist, dass sie sich als wahrscheinlichste und unmittelbarste Ursache des betreffenden Gesche- hens aufdrängt und alle anderen Faktoren, die zu seiner Herbeiführung beigetragen haben, namentlich das Verhalten des Schädigers, verdrängt (Entscheid des BGer vom 21. Januar 2013, 8C_194/2012, E. 6.1; BGE 133 V 14 E. 10.2 S. 23 f.).</w:t>
      </w:r>
    </w:p>
    <w:p>
      <w:r>
        <w:rPr>
          <w:b/>
        </w:rPr>
        <w:t>E. 2.1.5</w:t>
      </w:r>
    </w:p>
    <w:p>
      <w:r>
        <w:t>Vorbehältlich besonderer übergangsrechtlicher Regelungen sind in zeitlicher Hinsicht grundsätzlich diejenigen Rechtssätze massgeblich, die bei der Erfüllung des rechtlich zu ordnenden oder zu Rechtsfolgen führen- den Tatbestandes Geltung haben (BGE 148 V 162 E. 3.2.1 S. 166, 144 V 210 E. 4.3.1 S. 213). Gemäss aArt. 20 Abs. 1 VG (in der vorliegend anwendbaren, bis 31. De- zember 2019 geltenden Fassung) i.V.m. aArt. 60 Abs. 1 des Schweizeri- schen Obligationenrechts (OR; SR 220 [in der vorliegend anwendbaren, bis 31. Dezember 2019 geltenden Fassung]) erlischt die Haftung des Bundes, wenn der Geschädigte sein Begehren auf Schadenersatz oder Genugtuung nicht innert eines Jahres seit Kenntnis des Schadens einreicht, auf alle Fälle nach zehn Jahren seit dem Tage der schädigenden Handlung des Beamten. Mit anderen Worten gilt zum einen eine relative Verwirkungsfrist von einem Jahr laufend ab Kenntnis des Schadens sowie eine zehnjährige absolute Verwirkungsfrist laufend ab dem Tag der schädigenden Handlung des Beamten (KIESER, a.a.O., Art. 78 N. 108).</w:t>
      </w:r>
    </w:p>
    <w:p>
      <w:r>
        <w:rPr>
          <w:b/>
        </w:rPr>
        <w:t>E. 2.2</w:t>
      </w:r>
    </w:p>
    <w:p>
      <w:r>
        <w:t>Gemäss Art. 32 Abs. 1 ATSG geben die Verwaltungs- und Rechts- pflegebehörden des Bundes, der Kantone, Bezirke, Kreise und Gemeinden den Organen der einzelnen Sozialversicherungen auf schriftliche und be- gründete Anfrage im Einzelfall kostenlos diejenigen Daten bekannt, die erforderlich sind für: a.) die Festsetzung, Änderung oder Rückforderung von Leistungen; b.) die Verhinderung ungerechtfertigter Bezüge; c.) die Festsetzung und den Bezug der Beiträge; d.) den Rückgriff auf haftpflichti- ge Dritte. Unter den gleichen Bedingungen leisten die Organe der einzel- nen Sozialversicherungen einander Verwaltungshilfe (Art. 32 Abs. 2 ATSG).</w:t>
      </w:r>
    </w:p>
    <w:p>
      <w:r>
        <w:t>Urteil des Verwaltungsgerichts des Kantons Bern vom 8. Sept. 2023, AHV/20/506, Seite 9</w:t>
      </w:r>
    </w:p>
    <w:p>
      <w:r>
        <w:rPr>
          <w:b/>
        </w:rPr>
        <w:t>E. 2.3.1</w:t>
      </w:r>
    </w:p>
    <w:p>
      <w:r>
        <w:t>Erlässt ein Versicherungsträger eine Verfügung, welche die Leis- tungspflicht eines anderen Trägers berührt, so hat er auch ihm die Verfü- gung zu eröffnen. Dieser kann die gleichen Rechtsmittel ergreifen wie die versicherte Person (Art. 49 Abs. 4 ATSG). Der erste Satz dieser Bestim- mung schützt die Interessen Dritter. Auch eine unmittelbare quantitative Auswirkung auf die Leistungspflicht genügt, um ʺBerührtseinʺ zu begründen (BGE 144 V 29 E. 3 S. 31).</w:t>
      </w:r>
    </w:p>
    <w:p>
      <w:r>
        <w:rPr>
          <w:b/>
        </w:rPr>
        <w:t>E. 2.3.2</w:t>
      </w:r>
    </w:p>
    <w:p>
      <w:r>
        <w:t>Gemäss Art. 68 Abs. 3 lit. c der Verordnung über die Alters- und Hinterlassenenversicherung vom 31. Oktober 1947 [AHVV; SR 831.101] ist die Rentenverfügung den Parteien zuzustellen, insbesondere dem zustän- digen Unfallversicherer, sofern dessen Leistungspflicht berührt ist.</w:t>
      </w:r>
    </w:p>
    <w:p>
      <w:r>
        <w:rPr>
          <w:b/>
        </w:rPr>
        <w:t>E. 2.4</w:t>
      </w:r>
    </w:p>
    <w:p>
      <w:r>
        <w:t>Gemäss Rz. 2002 des Kreisschreibens über das Meldesystem und das Verrechnungswesen zwischen AHV/IV und obligatorischer Unfallversi- cherung (KSVUV, gültig ab 1. April 2004) wird das Meldeverfahren im Ein- zelfall grundsätzlich vom Unfallversicherer eingeleitet, indem dieser beim zuständigen AHV/IV-Durchführungsorgan (Ausgleichskasse, IV-Stelle) mit Formular 318.283.01 die Durchführung eines Meldeverfahrens beantragt. Vor dem Eintreffen eines solchen Antrags haben weder die Ausgleichskas- se noch die IV-Stelle gegenüber dem Unfallversicherer tätig zu werden (Ausnahme Rz. 2003). Geht aus einer Anmeldung zum Bezug von Leistungen der IV oder von Hinterlassenenrenten hervor, dass Leistungen der UV bezogen werden und hat der Unfallversicherer noch keinen Antrag im Sinne von Rz. 2002 einge- reicht, so teilt die IV-Stelle bzw. die Ausgleichskasse dem Unfallversicherer mit Formular 318.283.01 mit, dass eine Anmeldung zum Bezug von Leis- tungen der IV bzw. von Hinterlassenenrenten eingereicht wurde und fragt an, ob die Durchführung eines Meldeverfahrens beantragt wird. Das Mel- deverfahren ist nur durchzuführen, wenn diese Anfrage positiv beantwortet wird (Rz. 3003 KSVUV).</w:t>
      </w:r>
    </w:p>
    <w:p>
      <w:r>
        <w:rPr>
          <w:b/>
        </w:rPr>
        <w:t>E. 2.5</w:t>
      </w:r>
    </w:p>
    <w:p>
      <w:r>
        <w:t>Verwaltungsweisungen richten sich an die Durchführungsstellen und sind für das Sozialversicherungsgericht nicht verbindlich. Dieses soll sie bei seiner Entscheidung aber berücksichtigen, sofern sie eine dem Ein-</w:t>
      </w:r>
    </w:p>
    <w:p>
      <w:r>
        <w:t>Urteil des Verwaltungsgerichts des Kantons Bern vom 8. Sept. 2023, AHV/20/506, Seite 10 zelfall angepasste und gerecht werdende Auslegung der anwendbaren gesetzlichen Bestimmungen zulassen. Das Gericht weicht also nicht ohne triftigen Grund von Verwaltungsweisungen ab, wenn diese eine überzeu- gende Konkretisierung der rechtlichen Vorgaben darstellen. Insofern wird dem Bestreben der Verwaltung, durch interne Weisungen eine rechtsglei- che Gesetzesanwendung zu gewährleisten, Rechnung getragen (BGE 147 V 79 E. 7.3.2 S. 82, 146 V 224 E. 4.4.2 S. 228). Das Gericht weicht jedoch insoweit von Weisungen ab, als sie nicht gesetzmässig sind bzw. in Er- mangelung gesetzlicher Vorschriften mit den allgemeinen Grundsätzen des Bundesrechts nicht im Einklang stehen (BGE 132 V 121 E. 4.4 S. 125).</w:t>
      </w:r>
    </w:p>
    <w:p>
      <w:r>
        <w:rPr>
          <w:b/>
        </w:rPr>
        <w:t>E. 2.6</w:t>
      </w:r>
    </w:p>
    <w:p>
      <w:r>
        <w:t>Hat der nach UVG Rentenberechtigte Anspruch auf eine Rente der IV oder der AHV, so wird ihm eine Komplementärrente gewährt; diese ent- spricht in Abweichung von Art. 69 ATSG der Differenz zwischen 90 % des versicherten Verdienstes und der Rente der IV oder der AHV, höchstens aber dem für Voll- oder Teilinvalidität vorgesehenen Betrag. Die Komple- mentärrente wird beim erstmaligen Zusammentreffen der erwähnten Ren- ten festgesetzt und lediglich späteren Änderungen der für Familienangehö- rige bestimmten Teile der Rente der IV oder der AHV angepasst (Art. 20 Abs. 2 UVG).</w:t>
      </w:r>
    </w:p>
    <w:p>
      <w:r>
        <w:rPr>
          <w:b/>
        </w:rPr>
        <w:t>E. 3.1</w:t>
      </w:r>
    </w:p>
    <w:p>
      <w:r>
        <w:t>Die Beschwerdeführerin verlangt von der Beschwerdegegne- rin Schadenersatz in der Höhe von Fr. 258'368.95 (zuzüglich Zins), da die Beschwerdegegnerin fehlerhaft gearbeitet habe. Die Fehlerhaftigkeit be- stehe in unzureichender Durchführung der Verwaltungshilfe gemäss Art. 32 Abs. 2 ATSG. Namentlich habe es die Beschwerdegegnerin unterlassen, gemäss Rz. 2003 KSVUV bei der Beschwerdeführerin anzufragen, ob das Meldeverfahren durchzuführen sei. Zudem seien der Beschwerdeführerin die Rentenverfügungen nicht eröffnet worden (Beschwerde S. 8 f. Ziff. 6). In der Folge habe die Beschwerdeführerin während Jahren keine Kenntnis von den AHV-Renten und somit auch keinen Anlass gehabt, die Renten- leistungen gemäss UVG im Sinne von (tieferen) Komplementärrenten neu zu berechnen (Beschwerde S. 9 f. Ziff. 7). Es seien daher zu hohe Leistun-</w:t>
      </w:r>
    </w:p>
    <w:p>
      <w:r>
        <w:t>Urteil des Verwaltungsgerichts des Kantons Bern vom 8. Sept. 2023, AHV/20/506, Seite 11 gen erbracht worden, die – gemäss inzwischen rechtskräftigem Urteil BGer 8C_235/2022 – infolge verspäteter Geltendmachung verwirkt und somit nicht zurückgefordert werden könnten (Beschwerde S. 6, 10).</w:t>
      </w:r>
    </w:p>
    <w:p>
      <w:r>
        <w:rPr>
          <w:b/>
        </w:rPr>
        <w:t>E. 3.2</w:t>
      </w:r>
    </w:p>
    <w:p>
      <w:r>
        <w:t>Die Beschwerdeführerin bezifferte die Schadenersatzforderung – zu viel ausgerichtete UV-Renten ab dem 1. Mai 2010 – auf Fr. 258'368.95 (zuzüglich Zins). Die Summe ist aus der mit dem Staatshaftungsbegehren vom 11. Dezember 2019 (act. IA 243) eingereichten Aufstellung ersichtlich (act. IA 242). Die Beschwerdegegnerin macht geltend, die aktuell zur Ver- fügung gestellten Unterlagen genügten nicht für eine umfassende Überprü- fung des Betrags. Mit Blick auf das Ergebnis kann offen bleiben, ob dies zutrifft (vgl. E. 3.5.6 hiernach).</w:t>
      </w:r>
    </w:p>
    <w:p>
      <w:r>
        <w:rPr>
          <w:b/>
        </w:rPr>
        <w:t>E. 3.3</w:t>
      </w:r>
    </w:p>
    <w:p>
      <w:r>
        <w:t>Weiter ist zu prüfen, ob eine widerrechtliche Handlung erfolgt ist. Auf dem Anmeldeformular vom 18. Mai 2010 hatte der Vertreter der Hinter- bliebenen, G.________, vermerkt, dass die Beschwerdeführerin Leistungen erbringt (act. IA 191, Ziff. 4.6). Dies war der Beschwerdegegnerin somit bekannt. Unbestrittenermassen hat sie der Beschwerdeführerin jedoch die Rentenverfügungen vom 22. Oktober 2010 und 22. Oktober 2012 (act. IA 164 ff., 167 ff.) nicht eröffnet und damit gegen Art. 49 Abs. 4 ATSG und Art. 68 Abs. 3 lit. c AHVV (vgl. E. 2.3.1 f. hiervor) verstossen. Mithin steht auch die Widerrechtlichkeit ihrer Handlungsweise als Versicherungsträgerin fest.</w:t>
      </w:r>
    </w:p>
    <w:p>
      <w:r>
        <w:rPr>
          <w:b/>
        </w:rPr>
        <w:t>E. 3.4</w:t>
      </w:r>
    </w:p>
    <w:p>
      <w:r>
        <w:t>Was die Frage nach der Verletzung des KSVUV (vgl. E. 2.4 hier- vor) angeht, ist festzuhalten, dass den Unfallversicherer gestützt auf Rz. 2002 eine Meldepflicht trifft. Die Beschwerdeführerin – die von der bereits erfolgten AHV-Meldung vom 18. Mai 2010 durch G.________ keine Kennt- nis hatte – ist jedoch untätig geblieben. Somit ist eine Meldepflichtverlet- zung zu bejahen. Auf dem Anmeldungsformular ist allerdings vermerkt, dass die Beschwerdeführerin Leistungen erbringt (act. IA 191 Ziff. 4.6), die Beschwerdegegnerin hätte der Beschwerdeführerin somit mitteilen müs- sen, dass eine Anmeldung erfolgt sei und hätte anfragen müssen, ob die Durchführung des Meldeverfahrens beantragt werde (Rz. 2003). Dies ist nicht erfolgt. Insofern haben beide Parteien gegen das im KSVUV Vorge- sehene verstossen. Ob der Verstoss der Beschwerdegegnerin gegen das KSVUV als widerrechtliches Handeln zu qualifizieren ist, kann offen blei-</w:t>
      </w:r>
    </w:p>
    <w:p>
      <w:r>
        <w:t>Urteil des Verwaltungsgerichts des Kantons Bern vom 8. Sept. 2023, AHV/20/506, Seite 12 ben, da bereits mit der Verletzung von Art. 49 Abs. 4 ATSG und Art. 68 Abs. 3 lit. c AHVV (vgl. E. 3.3 hiervor) die Widerrechtlichkeit gegeben ist.</w:t>
      </w:r>
    </w:p>
    <w:p>
      <w:r>
        <w:rPr>
          <w:b/>
        </w:rPr>
        <w:t>E. 3.5</w:t>
      </w:r>
    </w:p>
    <w:p>
      <w:r>
        <w:t>Das widerrechtliche Verhalten der Beschwerdegegnerin (insbeson- dere die unterlassene Eröffnung der Verfügungen trotz entsprechendem Vermerk in der Anmeldung vom 18. Mai 2010 [act. IA 191, Ziff. 4.6]) hat den Eintritt des Schadens überwiegend wahrscheinlich herbeigeführt oder zumindest begünstigt. Im Weiteren ist zu prüfen (vgl. E. 3.5.2 ff. hiernach), ob die Beschwerdeführerin durch ihr eigenes Verhalten ein Verschulden trifft, das geeignet ist, den Kausalzusammenhang zwischen den Versäum- nissen der Beschwerdegegnerin und dem geltend gemachten Schaden zu unterbrechen (Art. 4 VG; vgl. E. 2.1.4 hiervor).</w:t>
      </w:r>
    </w:p>
    <w:p>
      <w:r>
        <w:rPr>
          <w:b/>
        </w:rPr>
        <w:t>E. 3.5.1</w:t>
      </w:r>
    </w:p>
    <w:p>
      <w:r>
        <w:t>Gemäss Art. 43 Abs. 1 Satz 1 ATSG prüft der Versicherungsträger die Begehren, nimmt die notwendigen Abklärungen von Amtes wegen vor und holt die erforderlichen Auskünfte ein. Nach dem Untersuchungsgrund- satz hat die Behörde somit den rechtserheblichen Sachverhalt von Amtes wegen abzuklären. In diesem Sinne war bzw. ist die Beschwerdeführerin verpflichtet, die Ansprüche des Versicherten bzw. dessen Hinterbliebenen zu ermitteln. Unter anderem hat sie zu prüfen, ob ungekürzte Renten oder Komplementärrenten geschuldet sind. Ob dies zutrifft, muss fortlaufend geprüft werden, zumal bei Dauerschuldverhältnissen der massgebende Sachverhalt jederzeit ändern kann. Den Akten ist diesbezüglich Folgendes zu entnehmen:</w:t>
      </w:r>
    </w:p>
    <w:p>
      <w:r>
        <w:rPr>
          <w:b/>
        </w:rPr>
        <w:t>E. 3.5.2</w:t>
      </w:r>
    </w:p>
    <w:p>
      <w:r>
        <w:t>Nach dem Tod des Versicherten am TT. MM 2006 lebten dessen Witwe und Waisen zunächst weiterhin in ... . Gemäss Art. 18 Abs. 2 AHVG sind Ausländer sowie ihre Hinterlassenen ohne Schweizer Bürgerrecht ge- genüber der AHV nur rentenberechtigt, solange sie ihren Wohnsitz und gewöhnlichen Aufenthalt in der Schweiz haben. Eine anderslautende zwi- schenstaatliche Vereinbarung zwischen der Schweiz und ..., die dieser Be- stimmung vorginge, besteht nicht. Solange sie in ... wohnhaft waren, hatten die Hinterbliebenen des Versicherten somit keinen Anspruch auf Leistun- gen der AHV. Hingegen erbrachte die Beschwerdeführerin ab dem 1. Juli 2006 Hinterlassenenrenten nach UVG (act. IA 86 f.). Am 18. Mai 2010 teilte der Bevollmächtigte, G.________, der Beschwerdeführerin mit, dass die Anspruchsberechtigten nun in der Schweiz leben (act. IA 100) und hier</w:t>
      </w:r>
    </w:p>
    <w:p>
      <w:r>
        <w:t>Urteil des Verwaltungsgerichts des Kantons Bern vom 8. Sept. 2023, AHV/20/506, Seite 13 Leistungen der Asylsozialhilfe beziehen (vgl. E-Mail von G.________ vom 31. August 2010 [act. IA 105 f.], aus der hervorgeht, dass die Anspruchsbe- rechtigten vom Kanton E.________, Sozialamt F.________, unterstützt werden; sowie die bestätigende Antwort der Beschwerdeführerin vom sel- ben Tag, dass die Rentenzahlungen künftig auf ein Konto der Finanzver- waltung des Kantons E.________ fliessen; ausserdem Korrespondenz der Beschwerdeführerin mit dem Sozialamt F.________ per E-Mail und regulä- rer Post [act. IA 108 ff.]). Dass der Bevollmächtigte am 18. Mai 2010 im Namen der Hinterbliebenen auch eine AHV-Anmeldung eingereicht hatte (act. IA 193), erfuhr die Beschwerdeführerin nicht. Aus dem Umstand, dass die Witwe und Waisen ihres Versicherten vom Sozialamt F.________ unterstützt wurden, musste der Beschwerdeführerin aber klar sein, dass Letztere sämtliche Ansprüche der Versicherten aus Sozialversicherungsrecht geltend zu machen haben, namentlich auch sol- che gestützt auf AHV-Recht. Ohne der Frage weiter nachzugehen, und insbesondere ohne nachzufragen, ob eine AHV-Anmeldung erfolgt sei, richtete die Beschwerdeführerin weiterhin ungekürzte Hinterlassenenrenten aus. Erst im Jahr 2015 wurde sie aktiv und machte mit E-Mail vom 2. No- vember 2015 (act. IA 115) das Sozialamt F.________ auf die Erforderlich- keit einer AHV-Anmeldung aufmerksam: ʺKönnen Sie das bitte vornehmen und uns zu gegebener Zeit über den Entscheid orientieren?ʺ Eine diesbe- zügliche Rückmeldung des Sozialamts F.________ ist nicht aktenkundig, ebenso wenig, dass die Beschwerdeführerin beim Sozialamt F.________ erneut nachgefragt hätte. Auch als die Beschwerdeführerin aus der E-Mail der Beiständin vom 8. Juli 2018 erfahren hatte, dass die Tochter H.________ eine AHV-Rente bezieht (act. IA 150), hat die Beschwerdefüh- rerin zunächst nichts unternommen. Erst sieben Monate später, am 12. Februar 2019 (nachdem sie am 29. Januar 2019 von einer IV-finanzierten Wiedereingliederungsmassnahme der Tochter H.________ Kenntnis erhal- ten hatte [act. IA 154]), hat sich die Beschwerdeführerin bei der Beschwer- degegnerin nach den Unterlagen betreffend AHV-Renten erkundigt (act. IA 159). Den zwischenzeitlich noch nicht (durch Ablauf der absoluten, fünfjäh- rigen Frist) verwirkten Anteil des Rückforderungsanspruchs hat sie sodann erst mit Verfügung vom 16. August 2019 (act. IA 218) geltend gemacht. Zu diesem Zeitpunkt war die einjährige relative Verwirkungsfrist (die am 1.</w:t>
      </w:r>
    </w:p>
    <w:p>
      <w:r>
        <w:t>Urteil des Verwaltungsgerichts des Kantons Bern vom 8. Sept. 2023, AHV/20/506, Seite 14 August 2018 zu laufen begonnen hatte) bereits abgelaufen, die Rückforde- rung infolgedessen ausgeschlossen (Entscheid des BGer 8C_235/2022, E. 5.3).</w:t>
      </w:r>
    </w:p>
    <w:p>
      <w:r>
        <w:rPr>
          <w:b/>
        </w:rPr>
        <w:t>E. 3.5.3</w:t>
      </w:r>
    </w:p>
    <w:p>
      <w:r>
        <w:t>Die Beschwerdegegnerin begründete die angefochtenen Verfügung u.a. damit, die Beschwerdeführerin hätte im Rahmen ihrer ʺaktiven Rolleʺ nach erfolgter Einreise der Hinterbliebenen in die Schweiz bei der Aus- gleichskasse zumindest telefonisch nachfragen müssen, ob diese Leistun- gen erbringe. Hingegen habe die Beschwerdeführerin ohne weitere Ab- klärungen durchgehend ungekürzte Leistungen erbracht. Der Kausalzu- sammenhang sei durch das Verhalten der Beschwerdeführerin unterbro- chen worden (act. IA 251 S. 2 Ziff. 4 f.). Zwar gab es etliche Hinweise, dass die Hinterbliebenen des Versicherten neben den Renten der UV auch solche der AHV beziehen könnten (vgl. Beschwerdeantwort vom 24. Februar 2023 S. 3 f. zu Art. 7). Diesen ist die Beschwerdeführerin nicht nachgegangen, obschon es ihr ohne weiteres möglich und zumutbar gewesen wäre, bei der Beschwerdegegnerin oder (erneut) beim Sozialamt F.________ nachzufragen. Sie durfte sich auch nicht darauf verlassen, im Fall einer Auszahlung von AHV-Renten würden ihr die entsprechenden Verfügungen eröffnet, zumal sie auch – in Un- kenntnis der bereits erfolgten Anmeldung durch G.________ – die ihr ob- liegende Meldung gemäss Rz. 2002 des KSVUV versäumt und den Orga- nen der AHV somit ihrerseits keinen Anlass zur Eröffnung ihrer Rentenver- fügungen gegeben hatte.</w:t>
      </w:r>
    </w:p>
    <w:p>
      <w:r>
        <w:rPr>
          <w:b/>
        </w:rPr>
        <w:t>E. 3.5.4</w:t>
      </w:r>
    </w:p>
    <w:p>
      <w:r>
        <w:t>An die Intensität eines anderen Ereignisses (etwa in Form eines Selbstverschuldens des Geschädigten) zur Unterbrechung des Kausalver- laufs werden hohe Anforderungen gestellt (vgl. E. 2.1.4 hiervor). Die Be- schwerdeführerin ging zwar den Hinweisen, wonach die Hinterbliebenen neben den Renten der UV auch solche der AHV beziehen könnten, nicht nach. Wie dargelegt, ist dies im Rahmen der Schadensbildung als bedeut- sam einzustufen. Angesichts des Versäumnisses der Beschwerdegegnerin – unterlassene Eröffnung der Rentenverfügungen trotz entsprechendem Vermerk in der Anmeldung vom 18. Mai 2010 (act. IA 191, Ziff. 4.6) – kommt jedoch allein dieser Vorgehensweise der Beschwerdeführerin inner-</w:t>
      </w:r>
    </w:p>
    <w:p>
      <w:r>
        <w:t>Urteil des Verwaltungsgerichts des Kantons Bern vom 8. Sept. 2023, AHV/20/506, Seite 15 halb des Geschehensablaufs nicht die Intensität einer Handlungsweise zu, die geeignet ist, den adäquaten Kausalzusammenhang zu unterbrechen.</w:t>
      </w:r>
    </w:p>
    <w:p>
      <w:r>
        <w:rPr>
          <w:b/>
        </w:rPr>
        <w:t>E. 3.5.5</w:t>
      </w:r>
    </w:p>
    <w:p>
      <w:r>
        <w:t>Hinzu kommt allerdings, dass die Beschwerdeführerin es versäum- te, den Rückforderungsanspruch im Umfang des noch nicht absolut ver- wirkten Anteils von (mutmasslich) Fr. 117'326.65 rechtzeitig geltend zu ma- chen, und dass dieser in der Folge ebenfalls verwirkte (Entscheid des BGer 8C_235/2022, E. 5.3). Da sich der Betrag der zu viel ausgerichteten UV- Rentenleistungen um die Höhe des Rückforderungsanspruchs reduziert hätte, soweit die Beschwerdeführerin rechtzeitig reagiert hätte, ist in ihrem Verhalten (Unterlassen) ein Umstand im Sinne von Art. 4 VG zu erblicken; mithin läge ein im Rahmen der Schadenersatzbemessung zu berücksichti- gender Herabsetzungsgrund vor (vgl. TOBIAS JAAG, in: SCHIND- LER/TANQUEREL/TSCHANNEN/UHLMANN [Hrsg.], Schweizerisches Bundes- verwaltungsrecht [SBVR], Band I/3, Staats- und Beamtenhaftung, 3. Aufl. 2017, N. 171 und Fn. 542).</w:t>
      </w:r>
    </w:p>
    <w:p>
      <w:r>
        <w:rPr>
          <w:b/>
        </w:rPr>
        <w:t>E. 3.5.6</w:t>
      </w:r>
    </w:p>
    <w:p>
      <w:r>
        <w:t>Zu prüfen bleibt die Rechtzeitigkeit des Schadenersatzbegehrens. Diese wird seitens der Beschwerdegegnerin bestritten (Beschwerdeantwort vom 24. Februar 2023, S. 4 f. zu Art. 8). Entscheidend für den Fristenlauf ist der Zeitpunkt, in dem die Beschwerde- führerin Kenntnis von allen wesentlichen Elementen des Schadens hatte bzw. diese in groben Zügen abschätzen konnte (vgl. BGE 126 III 161 E. 3 S. 163; ROBERT K. DÄPPEN, in: WIDMER LÜCHINGER/OSER [Hrsg.], Basler Kommentar, Obligationenrecht, 2020, Art. 60 N. 7). Am 15. Februar 2019 (Eingangsstempel) trafen die Rentenverfügungen der Beschwerdegegnerin aus den Jahren 2010, 2012 und 2018 bei der Beschwerdeführerin ein (act. IA 162 ff.). Die Beschwerdeführerin hatte jedoch bereits aufgrund der E-Mail der Beiständin vom 8. Juli 2018 (act. IA 150) einen Hinweis auf ei- nen möglichen Schadenersatzanspruch erhalten, zumal der Rückforde- rungsanspruch für die zwischen dem 1. Mai 2010 und dem 30. April 2015 erbrachten – zu hohen – Rentenleistungen zu diesem Zeitpunkt offensicht- lich bereits verwirkt war, und diesbezüglich die Höhe des Schadens bereits feststand. Dies gilt nicht nur für die Leistungen an die Tochter des Versi- cherten, um die es in der E-Mail vom 8. Juli 2018 ging, sondern für die Leistungen an sämtliche Hinterbliebenen, zumal die Ausrichtung von AHV-</w:t>
      </w:r>
    </w:p>
    <w:p>
      <w:r>
        <w:t>Urteil des Verwaltungsgerichts des Kantons Bern vom 8. Sept. 2023, AHV/20/506, Seite 16 Renten an die übrigen Familienmitglieder bei der vorliegenden Ausgangs- lage naheliegend ist, wie das Bundesgericht im Zusammenhang mit der Rückforderung erkannte. Das Bundesgericht hat sodann eine Abklärungs- frist von drei Wochen als angemessen beurteilt (BGer 8C_235/2022, E. 5.1 [act. II 111]). Es ist kein Grund ersichtlich, bezüglich des Schadenersatzan- spruchs eine andere Abklärungsfrist einzuräumen als für die Geltendma- chung des Rückforderungsanspruchs. Der Fristenlauf für die einjährige relative Verjährungsfrist gemäss Art. 78 Abs. 4 ATSG i.V.m. aArt. 20 Abs. 1 VG und aArt. 60 Abs. 1 OR (vgl. E. 2.1.5 hiervor) hatte somit am 1. August 2018 begonnen und infolgedessen geendet, bevor die Beschwerdeführerin am 11. Dezember 2019 den Schadenersatzanspruch geltend machte.</w:t>
      </w:r>
    </w:p>
    <w:p>
      <w:r>
        <w:rPr>
          <w:b/>
        </w:rPr>
        <w:t>E. 3.6</w:t>
      </w:r>
    </w:p>
    <w:p>
      <w:r>
        <w:t>Zusammenfassend ist festzuhalten, dass insoweit, als ein Scha- denersatzanspruch grundsätzlich gegeben ist, dieser im Zeitpunkt der Ein- reichung des Schadenersatzbegehrens bei der Beschwerdegegnerin am 11. Dezember 2019 (act. IA 243) infolge Ablaufs der einjährigen relativen Frist bereits verwirkt war. Die Beschwerde ist daher abzuweisen.</w:t>
      </w:r>
    </w:p>
    <w:p>
      <w:r>
        <w:rPr>
          <w:b/>
        </w:rPr>
        <w:t>E. 4.1</w:t>
      </w:r>
    </w:p>
    <w:p>
      <w:r>
        <w:t>Es sind keine Verfahrenskosten zu erheben (Art. 61 lit. a ATSG; KIESER, a.a.O, Art. 78 N. 103).</w:t>
      </w:r>
    </w:p>
    <w:p>
      <w:r>
        <w:rPr>
          <w:b/>
        </w:rPr>
        <w:t>E. 4.2</w:t>
      </w:r>
    </w:p>
    <w:p>
      <w:r>
        <w:t>Die obsiegende Beschwerdegegnerin hat als Sozialversicherungs- träger keinen Anspruch auf eine Parteientschädigung (BGE 126 V 143 E. 4b S. 150).</w:t>
      </w:r>
    </w:p>
    <w:p>
      <w:r>
        <w:t>Urteil des Verwaltungsgerichts des Kantons Bern vom 8. Sept. 2023, AHV/20/506, Seite 17 Demnach entscheidet das Verwaltungsgericht: 1. Die Beschwerde wird abgewiesen. 2. Es werden weder Verfahrenskosten erhoben noch wird eine Parteien- tschädigung zugesprochen. 3. Zu eröffnen (R): - Fürsprecher B.________ z.H. der Beschwerdeführerin - Ausgleichskasse des Kantons E.________ - Bundesamt für Sozialversicherungen Die Kammerpräsidentin: Die Gerichtsschreiberin: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 Der Streitwert im Sinne von Art. 51 ff. BGG liegt über Fr. 30'000.--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