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39 vom 10. Dezember 2019</w:t>
      </w:r>
    </w:p>
    <w:p>
      <w:r>
        <w:t>BE Verwaltungsgericht, 2019-12-10, DE</w:t>
      </w:r>
    </w:p>
    <w:p>
      <w:r>
        <w:rPr>
          <w:b/>
        </w:rPr>
        <w:t xml:space="preserve">Quelle: </w:t>
      </w:r>
      <w:r>
        <w:t>https://mcp.opencaselaw.ch/entscheid/be_verwaltungsgericht_200_2020_39</w:t>
      </w:r>
    </w:p>
    <w:p>
      <w:r>
        <w:t>FR: BE_VERWALTUNGSGERICHT 200 2020 39 du 10 décembre 2019</w:t>
      </w:r>
    </w:p>
    <w:p>
      <w:r>
        <w:t>IT: BE_VERWALTUNGSGERICHT 200 2020 39 del 10 dicembre 2019</w:t>
      </w:r>
    </w:p>
    <w:p>
      <w:pPr>
        <w:pStyle w:val="Heading2"/>
      </w:pPr>
      <w:r>
        <w:t>Regeste</w:t>
      </w:r>
    </w:p>
    <w:p>
      <w:r>
        <w:t>Einspracheentscheid vom 10. Dezember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8. Oktober 2019 (AB 65 ff.) bestätigende Einspracheentscheid vom 10. Dezember 2019 (AB 28 ff.). Streitig und zu prüfen ist der Anspruch auf Arbeitslosenent- schädigung und dabei die Erfüllung der Beitragszeit resp. in diesem Zu- sammenhang insbesondere, ob der Beschwerdegegner zu Recht nur jene</w:t>
      </w:r>
    </w:p>
    <w:p>
      <w:r>
        <w:t>Urteil des Verwaltungsgerichts des Kantons Bern vom 6. Mai 2020, ALV/20/39, Seite 4 beitragspflichtige Beschäftigung als Beitragszeit anrechnete, die der Be- schwerdeführer nach der Pensionierung ausübte.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Gemäss Art. 9 Abs. 1 AVIG gelten für den Leistungsbezug und für die Beitragszeit zweijährige Rahmenfristen, sofern das Gesetz nichts anderes vorsieht. Die Rahmenfrist für den Leistungsbezug beginnt mit dem ersten Tag, für den sämtliche Anspruchsvoraussetzungen erfüllt sind (Abs. 2). Die Rahmenfrist für die Beitragszeit beginnt zwei Jahre vor diesem Tag (Abs. 3). Nach Art. 13 Abs. 1 AVIG erfüllt die Beitragszeit, wer innerhalb der Rah- menfrist (Art. 9 Abs. 3 AVIG) während mindestens zwölf Monaten eine bei- tragspflichtige Beschäftigung ausgeübt hat. 2.2 Um den ungerechtfertigten gleichzeitigen Bezug von Altersleistun- gen der beruflichen Vorsorge und von Arbeitslosenentschädigung zu ver- hindern, kann der Bundesrat die Anrechnung von Beitragszeiten für dieje- nigen Personen abweichend regeln, die vor Erreichen des Rentenalters nach Art. 21 Abs. 1 des Bundesgesetzes vom 20. Dezember 1946 über die</w:t>
      </w:r>
    </w:p>
    <w:p>
      <w:r>
        <w:t>Urteil des Verwaltungsgerichts des Kantons Bern vom 6. Mai 2020, ALV/20/39, Seite 5 Alters- und Hinterlassenenversicherung (AHVG; SR 831.10) pensioniert wurden, jedoch weiterhin als Arbeitnehmer tätig sein wollen (Art. 13 Abs. 3 AVIG). Gestützt auf diese Delegationsnorm hat der Bundesrat Art. 12 AVIV mit der Marginalie "Beitragszeit vorzeitig pensionierter Versicherter" erlassen. Gemäss Art. 12 Abs. 1 AVIV wird Versicherten, die vor Erreichung des Rentenalters der AHV pensioniert worden sind, nur jene beitragspflichtige Beschäftigung als Beitragszeit angerechnet, die sie nach der Pensionie- rung ausgeübt haben (Abs. 1). Art. 12 Abs. 1 AVIV bezweckt zu vermeiden, dass Personen gleichzeitig Altersleistungen der beruflichen Vorsorge und Arbeitslosenentschädigung beziehen, ja sogar ihren Arbeitsvertrag zu die- sem Zwecke kündigen, ohne wirklich bereit zu sein, eine zumutbare Stelle anzunehmen (BGE 144 V 42 E. 3.2 S. 44; 129 V 327 E. 4 S. 329; 126 V 393 E. 3 S. 396). Gemäss Art. 12 Abs. 2 AVIV ist Art. 12 Abs. 1 AVIV je- doch nicht anwendbar, wenn der Versicherte aus wirtschaftlichen Gründen oder aufgrund von zwingenden Regelungen im Rahmen der beruflichen Vorsorge vorzeitig pensioniert wurde (lit. a) und wenn er Anspruch auf Al- tersleistungen erwirbt, die geringer sind als die Arbeitslosenentschädigung, die ihm nach Art. 22 AVIG zustünde (lit. b). Personen, die an ihrer Arbeits- stelle bleiben möchten, dies aber nicht tun können, weil sie aus wirtschaftli- chen Gründen entlassen werden oder weil sie beispielsweise die ordentli- che reglementarische Altersgrenze, die in etlichen Berufen niedriger ist als das Rentenalter in der Alters- und Hinterlassenenversicherung, erreichen und somit ausscheiden müssen, fallen demnach nicht unter die Regel von Art. 12 Abs. 1 AVIV (BGE 126 V 393 E. 3b bb S. 397). Die Anwendung von Art. 12 Abs. 2 AVIV setzt voraus, dass die vorzeitige Pensionierung auf- grund objektiver Umstände erfolgt, ohne dass der betroffenen Person eine Alternative offen steht (BGE 129 V 327 E. 4.6 S. 332). Nach dem klaren Wortlaut von Art. 12 Abs. 2 AVIV fällt nicht jede Auflösung des Arbeitsver- hältnisses, die – ohne dass der Versicherte eine Wahl hat – zu einer vorzei- tigen Pensionierung führt, unter diese Regelung. Personen, die von ihrem Arbeitgeber aus anderen als wirtschaftlichen Gründen und auch nicht auf- grund von zwingenden Regelungen im Rahmen der beruflichen Vorsorge entlassen werden, können sich nicht auf Art. 12 Abs. 2 AVIV berufen (BGE 144 V 42 E. 3.2 S. 44; 126 V 396 E. 3b/bb S. 398; Entscheide des Bundes-</w:t>
      </w:r>
    </w:p>
    <w:p>
      <w:r>
        <w:t>Urteil des Verwaltungsgerichts des Kantons Bern vom 6. Mai 2020, ALV/20/39, Seite 6 gerichts [BGer] vom 19. Februar 2010, 8C_839/2009, E. 3.4, und vom 5. März 2009, 8C_708/2008, E. 3.3). Welche Partei das Arbeitsverhältnis beendet oder der Umstand, dass der Arbeitnehmer, der kündigte, einem gewissen Druck von Seiten des Arbeitgebers ausgesetzt war, ist unwesent- lich. Das massgebliche Kriterium ist nicht die Freiwilligkeit der Kündigung, sondern dasjenige der Pensionierung aus Altersgründen (BGE 144 V 42 E. 3.2 S. 45; 129 V 327 E. 3.1 S. 329; BGer 8C_839/2009, E. 3.4). Als Altersleistungen im Sinne von Art. 13 Abs. 3 AVIG gelten Leistungen der obligatorischen und weitergehenden beruflichen Vorsorge sowie Alters- leistungen einer ausländischen obligatorischen oder freiwilligen Altersversi- cherung, unabhängig davon, ob es sich um eine ordentliche Altersleistung oder um eine Vorruhestandsleistung handelt (Art. 12 Abs. 3 AVIV). 3. 3.1 Der Beschwerdeführer wurde per 1. Dezember 2018 pensioniert (vgl. AB 196), mithin vor Erreichen des ordentlichen AHV-Rentenalters für Männer von 65 Jahren (Art. 21 Abs. 1 lit. a AHVG). Damit kommt hinsicht- lich der Anrechnung der Beitragszeit Art. 12 AVIV zur Anwendung. Der Beschwerdegegner vertritt die Auffassung, vorliegend sei Art. 12 Abs. 1 AVIV massgebend, da der Beschwerdeführer die Stelle beim B.________ von sich aus per 30. November 2018 gekündigt habe und sich per 1. De- zember 2018 freiwillig vorzeitig habe pensionieren lassen (vgl. AB 30 f.). Der Beschwerdeführer hingegen geht davon aus, dass der Ausnahmetat- bestand von Art. 12 Abs. 2 AVIV zur Anwendung gelangt, da wirtschaftliche Gründe – insbesondere neue Regelungen im Rahmen der beruflichen Vor- sorge (2. Säule) – den Ausschlag für die vorzeitige Pensionierung gegeben hätten (vgl. Beschwerde). 3.2 Wie bereits in E. 2.2 hiervor erwähnt, ist für die Anwendbarkeit von Art. 12 Abs. 2 AVIV nicht die Freiwilligkeit des Stellenverlusts, sondern jene der vorzeitigen Pensionierung, d.h. des Bezugs einer Altersleistung der beruflichen Vorsorge, massgebend. Entscheidend ist also die Freiwilligkeit des Altersrücktritts, wobei mit den "wirtschaftlichen Gründen" oder "zwin- genden Regelungen" das Moment der Freiwilligkeit angesprochen wird. Bei</w:t>
      </w:r>
    </w:p>
    <w:p>
      <w:r>
        <w:t>Urteil des Verwaltungsgerichts des Kantons Bern vom 6. Mai 2020, ALV/20/39, Seite 7 den von Art. 12 Abs. 2 AVIV erfassten Personengruppen erfolgt die vorzei- tige Pensionierung aufgrund objektiver, ausserhalber der Person liegender Umstände, ohne dass der betroffenen Person eine Alternative offensteht (BGer 8C_839/2009, E. 3.4; vgl. auch Staatssekretariat für Wirtschaft seco, AVIG-Praxis ALE [abrufbar unter &lt;www.arbeit.swiss&gt;, Rubrik: Publikatio- nen], B173 ff.). Vorliegend kündigte der Beschwerdeführer das seit 1. April 2014 bestehende Arbeitsverhältnis mit dem B.________ von sich aus und liess sich wegen der aus seiner Sicht negativen Entwicklungen betreffend die PK C.________ vorzeitig pensionieren (AB 76, 196). Bei dieser Aus- gangslage war es nicht so, dass ihm gar keine Alternative offen stand; vielmehr hätte er das unbefristete Arbeitsverhältnis weiterführen und gerin- gere Altersleistungen der beruflichen Vorsorge in Kauf nehmen können. Es ist durchaus nachvollziehbar, dass er sich aus pekuniären Überlegungen für die vorzeitige Pensionierung entschieden hat; dabei handelt es sich mit Blick auf die klare Rechtslage indes nicht um eine Ausnahmekonstellation im Sinne von Art. 12 Abs. 2 lit. a AVIV. Bei dieser Ausgangslage braucht nicht geprüft zu werden, ob die kumulative Voraussetzung von Art. 12 Abs. 2 lit. b AVIV erfüllt wäre (vgl. dazu AB 94 f., 196, 206 Ziff. 6). 3.3 Nach dem Dargelegten berücksichtigte der Beschwerdegegner zu Recht allein die nach der Pensionierung erfolgten beitragspflichtigen Be- schäftigungen. Mit der vom 1. Januar bis 28. Februar 2019 befristeten Ein- arbeitung seines Nachfolgers beim B.________ (AB 181 f, 202 f.) und der Tätigkeit auf Abruf bei der D.________ GmbH ab März 2019 (AB 24 f., 34 ff., 58 ff. 69 ff., 96 ff., 117 ff. 174 ff.) erfüllte er die Mindestbeitragszeit (vgl. E. 2.1 hiervor) nicht, womit der Beschwerdegegner zu Recht einen Anspruch auf Arbeitslosenentschädigung ab 31. Juli 2019 verneinte. Die Beschwerde erweist sich als offensichtlich unbegründet und ist abzuwei- sen. Anzufügen bleibt, dass die vom RAV erlassene Verfügung vom 4. Oktober 2019 (AB 47 f.) nicht im Widerspruch zu jeder der Arbeitslosenkasse vom 8. Oktober 2019 (AB 65 ff.) steht (Beschwerde, S. 2 Lemma 3 f.; Eingabe vom 16. Februar 2020, S. 2), denn die mit dem ersten Verwaltungsakt an- gedrohte Sanktion (welche in casu ausserhalb des Anfechtungsgegenstan- des steht) käme zum Tragen, soweit die Verneinung des Anspruchs auf</w:t>
      </w:r>
    </w:p>
    <w:p>
      <w:r>
        <w:t>Urteil des Verwaltungsgerichts des Kantons Bern vom 6. Mai 2020, ALV/20/39, Seite 8 Arbeitslosenentschädigung einer Überprüfung im Rahmen des Instanzen- zugs nicht standhielte. 4. 4.1 In Anwendung von Art. 1 Abs. 1 AVIG i.V.m. Art. 61 lit. a ATSG sind keine Verfahrenskosten zu erheben. 4.2 Bei diesem Ausgang des Verfahrens ist dem Beschwerdeführer keine Parteientschädigung zuzusprechen (Art. 1 Abs. 1 AVIG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