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334 vom 2. September 2020</w:t>
      </w:r>
    </w:p>
    <w:p>
      <w:r>
        <w:t>BE Verwaltungsgericht, 2020-09-02, DE</w:t>
      </w:r>
    </w:p>
    <w:p>
      <w:r>
        <w:rPr>
          <w:b/>
        </w:rPr>
        <w:t xml:space="preserve">Quelle: </w:t>
      </w:r>
      <w:r>
        <w:t>https://mcp.opencaselaw.ch/entscheid/be_verwaltungsgericht_200_2020_334</w:t>
      </w:r>
    </w:p>
    <w:p>
      <w:r>
        <w:t>FR: BE_VERWALTUNGSGERICHT 200 2020 334 du 2 septembre 2020</w:t>
      </w:r>
    </w:p>
    <w:p>
      <w:r>
        <w:t>IT: BE_VERWALTUNGSGERICHT 200 2020 334 del 2 settembre 2020</w:t>
      </w:r>
    </w:p>
    <w:p>
      <w:pPr>
        <w:pStyle w:val="Heading2"/>
      </w:pPr>
      <w:r>
        <w:t>Regeste</w:t>
      </w:r>
    </w:p>
    <w:p>
      <w:r>
        <w:t>Verfügung vom 7.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April 2020, mit wel- cher die Beschwerdegegnerin dem Beschwerdeführer ab dem 1. November 2018 bei einem Invaliditätsgrad von 46 % eine Viertelsrente zusprach (AB 93 S. 2 ff.). Streitig und zu prüfen ist der Anspruch auf eine (höhere)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2.2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w:t>
      </w:r>
    </w:p>
    <w:p>
      <w:r>
        <w:t>Urteil des Verwaltungsgerichts des Kantons Bern vom 2. Sept. 2020, IV/20/334, Seite 5 nen Arbeitsmarkt (Art. 7 Abs. 1 ATSG). Massgebend ist – im Unterschied zur Arbeitsunfähigkeit – nicht die Arbeitsmöglichkeit im bisherigen Tätig- keitsbereich, sondern die nach Behandlung und Eingliederung verbleiben- de Erwerbsmöglichkeit in irgendeinem für die betroffene Person auf dem ausgeglichenen Arbeitsmarkt in Frage kommenden Beruf. Der volle oder bloss teilweise Verlust einer solchen Erwerbsmöglichkeit gilt als Erwerbs- unfähigkeit (BGE 130 V 343 E. 3.2.1 S. 346).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 reich berücksichtigt (Art. 6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Um den Invaliditätsgrad bemessen zu können, ist die Verwaltung (und im Beschwerdefall das Gericht) auf Unterlagen angewiesen, die Ärzte</w:t>
      </w:r>
    </w:p>
    <w:p>
      <w:r>
        <w:t>Urteil des Verwaltungsgerichts des Kantons Bern vom 2. Sept. 2020, IV/20/334, Seite 6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Den Akten ist zum medizinischen Sachverhalt im Wesentlichen das Folgende zu entnehmen: 3.1.1 Im Bericht des Spitals H.________ vom 30. Mai 2018 wurde festge- halten, die klinisch-neurologische Untersuchung sei weitgehend unauffällig ausgefallen, insbesondere lägen keine Hinweise auf manifeste Atrophien oder Paresen in Einzelkraft-oder Funktionsprüfungen vor. In der Zusam- menschau der Befunde sei das Vorliegen einer Myopathie insgesamt sehr unwahrscheinlich. Die akuten Kraftverluste bei Belastung seien am ehesten im Rahmen der Schmerzproblematik erklärbar (AB 17 S. 9 f.). 3.1.2 Der Hausarzt Dr. med. I.________, Facharzt für Allgemeine Innere Medizin, ging im Bericht vom 27. Juni 2018 davon aus, die angestammte Tätigkeit als selbstständiger ... mit Arbeit … sei nicht mehr möglich; zumut- bar sei eine leichte Arbeit (…) zu 100 % (AB 17 S. 5 Ziff. 2.7 und 2.8). Im Bericht vom 18. November 2018 ging der Hausarzt von einer Verschlechte- rung des Gesundheitszustandes aus (AB 25 S. 2 Ziff. 1). Er diagnostizierte das Folgende (AB 25 S. 2 Ziff. 3): • progredient symptomatische Polyarthrosen - Finger, Knie, Spondylarthrosen - leichte Fingergelenkspolyarthrosen - Omarthrosen beidseits • reaktiv depressive Verstimmung • intermittierende giving way-Symptomatik Knie rechts &gt; links - diskrete degenerative Veränderungen Knie rechts und relative Hypotrophie der Oberschenkelmuskulatur beidseitig DD Statininduzierte Myopathie • Chronisch wiederkehrende lumbovertebragene Schmerzen</w:t>
      </w:r>
    </w:p>
    <w:p>
      <w:r>
        <w:t>Urteil des Verwaltungsgerichts des Kantons Bern vom 2. Sept. 2020, IV/20/334, Seite 7 - schwere Osteochondrose mit bilateraler Facettengelenksarthrose LWK5/SWK1 - möglicherweise minimale Retrolisthesis des LWK5 Bei der bisherigen Tätigkeit auf dem … bestehe ein hohes Risiko eines Einknickens und Sturzes vom …; der Patient sei als …/… nicht mehr ein- setzbar (AB 25 S. 3 Ziff. 9). Zum Zumutbarkeitsprofil hielt der Hausarzt fest, der Patient könne nicht mehr als 10 kg Gewichte heben, Stehen könne er während ein bis zwei Stunden, Sitzen während zwei bis drei Stunden, Ge- hen sei bis 500 m möglich; in einer geeigneten Tätigkeit sei ein Arbeitspen- sum zu Beginn von vier bis fünf Stunden sicher zumutbar (AB 25 S. 4 Ziff. 14). 3.1.3 Im – von der Krankentaggeldversicherung in Auftrag gegebenen – bidisziplinären (orthopädisch-traumatologisch und psychiatrischen) Gutach- ten vom 18. Februar 2019 diagnostizierten Dr. med. J.________, Facharzt für orthopädische Chirurgie und Traumatologie, und Dr. med. K.________, Fachärztin für Psychiatrie und Psychotherapie, Begutachtungsstelle E.________, mit Auswirkung auf die Arbeitsfähigkeit das Folgende (AB 44.2 S. 19 Ziff. 6): • Initiale Gonarthrose rechts mit belastungsabhängiger Gonalgie (ICD-10 M17.9) mit/bei: - Knorpelschädigungen unterschiedlichen Grades in allen 3 Kompartimenten (MRI vom 30. April 2018) • Chronisches lumbovertebrogenes Syndrom mit belastungsabhängig symptomati- schen lumbosakralen Facettenarthrosen ohne radikuläre Irritation- oder Ausfalls- ymptomatik (ICD-10 M54.5) mit/bei: - Leichter Pseudoretrolisthesis, mässiger Osteochondrose, bilateraler Facetten- Arthrose L5/S1 (MRI vom 14. November 2017) • Polyarthralgie der Finger beider Hände bei ausgeprägter Gelenkslaxität, ohne sonstige klinische Funktionsstörung, Konturveränderung oder Entzündungszeichen (ICD-10 M15.9) mit/bei: - Radiologisch geringen degenerativen und erosiven Gelenkveränderungen (Arztbericht IV 1/18) • Schultersyndrom rechts, belastungsabhängig, ohne aktuelle Funktionsstörung oder Schmerzprovokation (ICD-10 M25.12) mit/bei: - Status nach operativer Versorgung (subacromiale Dekompression?) ca. 2008 Ohne Auswirkung auf die Arbeitsfähigkeit diagnostizierten die Gutachter das Folgende (AB 44.2 S. 20 Ziff. 6): • Leichte Anpassungsstörung mit depressiver Reaktion nach Aufgabe der ange- stammten beruflichen Tätigkeit bei Zukunfts- und Existenzängsten (ICD-10 F43.21) • Epicondylodynie beider Ellenbogen radial und ulnar (anamnestisch) ohne aktuelle Symptomatik bzw. Provozierbarkeit (ICD-10 M77.8)</w:t>
      </w:r>
    </w:p>
    <w:p>
      <w:r>
        <w:t>Urteil des Verwaltungsgerichts des Kantons Bern vom 2. Sept. 2020, IV/20/334, Seite 8 Aus orthopädischer Sicht sei der Explorand in der angestammten Tätigkeit als … arbeitsunfähig; aus psychiatrischer Sicht sei keine nennenswerte Einschränkung der Arbeitsfähigkeit als … zu postulieren. Aus orthopädi- scher Sicht könne der Explorand keine Tätigkeiten vornehmen, welche mit häufigem Bücken, Heben und Tragen von Lasten über 10 kg verbunden seien. Er könne keine knienden oder kauernden Tätigkeiten vornehmen, nicht regelmässig auf unebenen Böden gehen und keine regelmässigen Arbeiten über Schulterhöhe leisten. Tätigkeiten mit erhöhtem Kraftaufwand für die Hände und erhöhten Ansprüchen an die Koordinationsfähigkeit der Hände seien nicht möglich. Aus psychiatrischer Sicht liessen sich für Ver- weistätigkeiten keine wesentlichen Einschränkungen formulieren. Aus or- thopädischer Sicht seien leichte körperliche Tätigkeiten in wechselnder Position vollschichtig ohne nennenswerte Leistungsminderung durchführ- bar. Aus psychiatrischer Sicht könnte der Explorand alle seinem Ausbil- dungsstand und den orthopädischen Beeinträchtigungen angepassten Verweistätigkeiten mit vollem zeitlichem Pensum und voller Leistung aus- üben (AB 44.2 S. 21 Ziff. 8). 3.1.4 In der Stellungnahme vom 2. Oktober 2019 führte Dr. med. L.________, Facharzt für Psychiatrie und Psychotherapie, RAD, aus, das psychiatrische Teilgutachten sei gut nachvollziehbar, schlüssig und plausi- bel, die psychiatrische Untersuchung und Befunderhebung sei entspre- chend der Vorgaben für ein versicherungsmedizinisches Gutachten verlau- fen. Die psychiatrische Diagnose sei nachvollziehbar, ebenso wie die Schlussfolgerungen für die Arbeitsfähigkeit (AB 82 S. 3). 3.1.5 In der Stellungnahme vom 18. Oktober 2019 führte Dr. med. M.________, Facharzt für Arbeitsmedizin, Allgemeine Innere Medizin und Kardiologie, RAD, aus, es bestehe keine Veranlassung, die Resultate des orthopädischen Teilgutachtens in Zweifel zu ziehen oder zu widerlegen. Sowohl die im orthopädischen Teilgutachten aufgeführten Diagnosen, als auch die durch objektiv erhobene Untersuchungsbefunde des orthopädi- schen Teilgutachters ausgewiesenen körperlichen Limitationen seien durch den Gutachter in dem von ihm erstellten ergonomische Leistungsprofil in Beurteilung des RAD vollständig angemessener Weise berücksichtigt wor- den (AB 84 S. 9). Zumutbar sei dem Beschwerdeführer aus somatisch-</w:t>
      </w:r>
    </w:p>
    <w:p>
      <w:r>
        <w:t>Urteil des Verwaltungsgerichts des Kantons Bern vom 2. Sept. 2020, IV/20/334, Seite 9 medizinischer Sicht eine leichte körperliche Tätigkeit, häufig wechselbelas- tet, überwiegend sitzend, möglichst häufig über kurze Zeit und kurze Stre- cken gehend in geschlossenen Räumen und mit zusätzlichen aussertarifli- chen Erholungspausen, allenfalls zur Durchführung von muskelentspan- nenden Eigenübungen, sowie zur Kompensation von unvorhersehbar auf- tretenden Schmerz-Episoden. In einer so beschriebenen Tätigkeit könne er ein Pensum von 100 % leisten, mit einer Leistungsminderung von 10 %, dies wegen des erhöhten Pausenbedarfs aufgrund unvorhergesehen ein- tretender Rückenschmerzen (bei auch nach Entlastung fortbestehender Minderbelastbarkeit des Rückens) und der aktenkundig festgestellten Ver- langsamung der Arbeitsweise nach Schmerzereignissen. Dieses Leis- tungsprofil gelte seit Oktober 2018 (AB 84 S. 10).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2. Sept. 2020, IV/20/334, Seite 10 3.3 Das bidisziplinäre (orthopädisch-traumatologische und psychiatri- sche) Gutachten der Begutachtungsstelle E.________ vom 18. Februar 2019 (AB 44.2) erfüllt die Voraussetzungen der Rechtsprechung an Exper- tisen (E. 3.2.1 hiervor); es erweist sich für die vorliegend umstrittenen Be- lange als voll beweiskräftig. Aus psychiatrischer Sicht wurde eine leichte themenassoziierte Affektlabilität und damit verbunden eine kurzzeitige Dysphorie objektiviert (AB 44.2 S. 20). Es ist nachvollziehbar und schlüs- sig, dass die Gutachter aus psychiatrischer Sicht keine Arbeitsunfähigkeit in der angestammten Arbeit als … und in einer Verweistätigkeit keine Ein- schränkungen attestierten (AB 44.2 S. 21). Die Beurteilung aus somati- scher Sicht, die geltend gemachten arbeitsbezogenen funktionellen Aus- wirkungen der Beschwerden seien angesichts der lediglich moderaten kli- nischen und bildgebenden Befunde überzeichnet und es bestehe eine Tendenz zur Beschwerdeverdeutlichung sowie Symptomausweitung, ist nachvollziehbar. Überzeugend sind auch die Darlegungen, dass zumindest für einen Teil der Beschwerden (Knie- und Fingergelenke) ein organischer Kern vorhanden sei, welcher auch funktionelle Einschränkungen für körper- lich belastende Tätigkeiten zu begründen vermöchte (AB 44.2 S. 20). Die Einschätzung der Experten, der Beschwerdeführer sei aus somatischer Sicht in seiner angestammten Tätigkeit als … arbeitsunfähig, er könne je- doch eine leichte körperliche Arbeit in wechselnder Position zu 100 % ohne nennenswerte Leistungsminderung und mit dem formulierten Zumutbar- keitsprofil ausüben, ist schlüssig und überzeugt (AB 44.2 S. 21). 3.4 Den vom Krankentaggeldversicherer nicht im gesetzlich vorgesehe- nen Verfahren nach Art. 44 ATSG eingeholten Gutachten kommt der Be- weiswert versicherungsinterner ärztlicher Feststellungen zu (Entscheid des Bundesgerichts [BGer] vom 14. November 2018, 9C_580/2018, E. 4.1). Bestehen auch nur geringe Zweifel an der Zuverlässigkeit und Schlüssig- keit der verwaltungsinternen ärztlichen Feststellungen, sind ergänzende Abklärungen vorzunehmen (BGE 145 V 97 E. 8.5 S. 105). Was der Be- schwerdeführer jedoch einwendet, vermag das schlüssige bidisziplinäre Gutachten der Begutachtungsstelle E.________ vom 18. Februar 2019 (AB 44.2) nicht in Zweifel zu ziehen. Entgegen seiner Auffassung (vgl. Be- schwerde S. 3 Ziff. 1.2) bildete nicht einzig die Arbeitsfähigkeit das Be- weisthema der vom Krankentaggeldversicherer in Auftrag gegebenen Be-</w:t>
      </w:r>
    </w:p>
    <w:p>
      <w:r>
        <w:t>Urteil des Verwaltungsgerichts des Kantons Bern vom 2. Sept. 2020, IV/20/334, Seite 11 gutachtung, liess doch der Krankentaggeldversicherer auch die Erwerbs- fähigkeit in einer leidensadaptierten Tätigkeit abklären und stellte dann die Krankentaggeldleistungen mit Bezug auf eine angepasste Tätigkeit per 30. September 2018 ein (AB 44.1 S. 2). Der Beschwerdeführer beanstan- det weiter, der medizinische Sachverhalt sei nicht rechtsgenüglich abge- klärt, da keine rheumatologische Beurteilung vorgenommen worden sei (Beschwerde S. 4 Ziff. 1.2). Es liegen keine Hinweise auf ein neurologi- sches oder rheumatologisches Leiden vor (vgl. AB 5.2 S. 7, 17 S. 10), weshalb auch keine entsprechende fachärztliche Begutachtung erforderlich war (vgl. auch AB 84 S. 5 f.). Der Beschwerdeführer beanstandet zudem, die Einschätzung der Arbeits- und Leistungsfähigkeit der Gutachter stünde in Widerspruch zu den Ergebnissen des Arbeitstrainings (Beschwerde S. 4 Ziff. 1.3). Die abschliessende Beurteilung der sich aus einem Gesundheits- schaden ergebenden funktionellen Leistungsfähigkeit obliegt in der Haupt- sache den ärztlichen Fachpersonen und nicht den Eingliederungsfachper- sonen (vgl. Entscheid des BGer vom 17. Juli 2019, 8C_278/2019, E. 3.2.1). Auch wenn den Ergebnissen leistungsorientierter beruflicher Abklärungen nicht jegliche Aussagekraft für die Beurteilung der Restarbeitsfähigkeit ab- gesprochen werden darf (vgl. Entscheid des BGer vom 15. Oktober 2019, 9C_501/2019, E. 3.4.3), so wird im Bericht der Abklärungsstelle D.________ (AB 60 S. 2) die subjektive Arbeitsleistung des Beschwerde- führers und nicht die medizinisch-theoretische Leistungsfähigkeit wieder- gegeben. Die zur Verfügung gestellten Arbeitsplätze entsprachen den not- wendigen Rahmenbedingungen für ein entlastendes Arbeiten (vgl. AB 60 S. 4, 84 S. 8, 91 S. 2). In der Stellungnahme vom 18. Oktober 2019 setzte sich der RAD eingehend mit dem Abschlussbericht der Abklärungsstelle D.________ auseinander; seine Beurteilung ist nachvollziehbar und schlüssig (AB 84 S. 8). Es liess sich denn auch keine Verschlechterung des Gesundheitszustandes aus somatischer Sicht erkennen (AB 84 S. 8 Ziff. 4), welche allenfalls eine Veränderung der Arbeits- und Leistungsfähigkeit hät- te begründen können. Entgegen der Meinung des Beschwerdeführers liegt keine intermittierende depressive Verstimmung mit Beeinträchtigung der Arbeitsfähigkeit vor (Beschwerde S. 4 Ziff. 1.4); vielmehr ging die psychia- trische Gutachterin Dr. med. K.________ aufgrund der Befunde von einer depressiven Reaktion im Rahmen einer Anpassungsstörung (ICD-10 F43.21) aus und erachtete die Kriterien für ein depressives Syndrom im</w:t>
      </w:r>
    </w:p>
    <w:p>
      <w:r>
        <w:t>Urteil des Verwaltungsgerichts des Kantons Bern vom 2. Sept. 2020, IV/20/334, Seite 12 Sinne einer leichten, mittelgradigen oder schweren depressiven Episode als nicht erfüllt (AB 44.2 S. 18). Es liegen auch keine Hinweise vor, dass eine psychiatrische und/oder psychopharmakologische Behandlung durch- geführt worden wäre (vgl. AB 44.2 S. 18). Daran ändert der Einwand, der behandelnde Hausarzt Dr. med. I.________ habe eine zunehmende De- pression festgestellt, nichts, verfügt er doch nicht über die fachärztliche Qualifikation, um eine Depression einwandfrei diagnostizieren oder von dem vom Gutachter diagnostizierten Störungsbild abgrenzen zu können. Ebenso spricht die Stellungnahme des RAD-Arztes Dr. med. M.________ vom 18. Oktober 2019 nicht gegen das bidisziplinäre Gutachten vom 18. Februar 2019 (vgl. Beschwerde S. 4 Ziff. 1.5), vielmehr hielt der RAD explizit fest, es bestehe keine Veranlassung, das orthopädische Teilgutach- ten in Zweifel zu ziehen. Sowohl die angeführten Diagnosen, als auch die durch objektiv erhobene Untersuchungsbefunde ausgewiesenen körperli- chen Limitationen seien in dem vom Gutachter erstellten Leistungsprofil berücksichtigt worden (AB 84 S. 9); sodann nahm der RAD einzig eine Er- gänzung hinsichtlich des Eingliederungspotentials vor, indem er das ergo- nomische Leistungsprofil detaillierter umschrieb (AB 84 S. 9 f.). 4. 4.1 Frühestmöglicher Rentenbeginn ist nach Ablauf des Wartejahres (ab 3. November 2017 100 %ige Arbeitsunfähigkeit in der angestammten Tätigkeit [AB 5.2 S. 13]; Art. 28 Abs. 1 lit b IVG) und sechs Monaten nach der Anmeldung im April 2018 (AB 1; Art. 29 Abs. 1 IVG) der 1. November 2018 (vgl. auch AB 93 S. 2).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t>Urteil des Verwaltungsgerichts des Kantons Bern vom 2. Sept. 2020, IV/20/334, Seite 13 4.2.2 Angesichts der in Art. 25 Abs. 1 der Verordnung vom 17. Januar 1961 über die Invalidenversicherung (IVV; SR 831.201) vorgesehenen Gleichstellung der invalidenversicherungsrechtlich massgebenden hypothe- tischen Vergleichseinkommen mit den AHV-rechtlich beitragspflichtigen Erwerbseinkommen kann das Valideneinkommen von Selbstständigerwer- benden zumeist auf Grund der Einträge im Individuellen Konto bestimmt werden. Weist das bis zum Eintritt der Invalidität erzielte Einkommen starke und verhältnismässig kurzfristig in Erscheinung getretene Schwankungen auf, ist dabei auf den während einer längeren Zeitspanne erzielten Durch- schnittsverdienst abzustellen (SVR 2017 IV Nr. 6 S. 17 E. 4.6.2, 2014 UV Nr. 1 S. 2 E. 4.2). 4.3 4.3.1 Der Beschwerdeführer war ab 2002 als … und … für die N.________ GmbH tätig, wobei er 95 % der Stammanteile der Unterneh- mung besass (AB 65 S. 3 Ziff. 3.1). Laut Abklärungsbericht für In- bzw. Teilhaber einer GmbH vom 30. Juli 2019 beschäftigte er in der Regel einen Angestellten und erledigte die Arbeiten auf der … selber (AB 65 S. 4 Ziff. 3.4). Ab November 2017 war der Beschwerdeführer als … zu 100 % ar- beitsunfähig (vgl. AB 5.2 S. 13, 44.2 S. 21), dem Mitarbeiter wurde gekün- digt (AB 65 S. 4 Ziff. 3.5) und die Firma ist nunmehr in Liquidation (htt- ps://be.chregister.ch/cr-portal/auszug/auszug). 4.3.2 Bezüglich des Valideneinkommens hielt die Beschwerdegegnerin zu Recht fest, der wesentliche Einfluss des Beschwerdeführers auf die Ge- schäftsführung sei erwiesen. Um rechnerisch die Gleichstellung mit einem Selbstständigerwerbenden zu erreichen, seien die durchschnittlichen Lohnbezüge (der letzten drei Jahre gemäss IK-Auszug [2014-2016]) mit dem durchschnittlichen Betriebsgewinn oder -verlust zu verrechnen. Von diesem hypothetischen Betriebsergebnis werde die Verzinsung des inves- tierten Eigenkapitals abgezogen. Es resultiere die aus dem Betriebsergeb- nis generierte Entschädigung für die vom Beschwerdeführer geleistete Ar- beit im Betrieb (AB 65 S. 6 Ziff. 9). Dieses Vorgehen ist grundsätzlich nicht zu beanstanden. Da in den letzten Geschäftsjahren vor Eintritt des Ge- sundheitsschadens jedoch die Betriebserträge und in den Jahren 2010 bis 2016 auch die bei der AHV abgerechneten Jahreseinkommen stark</w:t>
      </w:r>
    </w:p>
    <w:p>
      <w:r>
        <w:t>Urteil des Verwaltungsgerichts des Kantons Bern vom 2. Sept. 2020, IV/20/334, Seite 14 schwankend ausfielen (AB 8 S. 3) sowie der von der Beschwerdegegnerin gewählte Beobachtungszeitraum von bloss drei Jahren in Anbetracht der mehr als 15-jährigen Geschäftstätigkeit zu kurz gewesen wäre (vgl. pro- zessleitende Verfügung vom 16. Juni 2020) und der Beschwerdeführer mit Replik vom 20. Juni 2020 die Betriebskennzahlen für die Jahre 2012 und 2013 einreichte (BB 5), lässt sich nunmehr ein Vergleich über fünf Jahre (2012-2016) vornehmen. Im Jahr 2012 resultiert bei einem Anteil am Betriebsertrag von Fr. 37'974.35 (95 % von Fr. 39'973.-- [BB 5]), zuzüglich des Lohnbezugs von Fr. 86'029.-- (AB 8 S. 3), abzüglich Zins vom Eigenkapital von Fr. 950.-- (5 % von Fr. 19'000.-- [AB 65 S. 3 Ziff. 3.1]) ein Valideneinkom- men von Fr. 123'053.35 (Fr. 37'974.35 + Fr. 86'029.-- ./. Fr. 950.--). Für das Jahr 2013 resultiert bei einem Anteil am Betriebsertrag von Fr. 12'823.10 (95 % von Fr. 13'498.-- [BB 5]), zuzüglich des Lohnbezugs von Fr. 93'410.-- (AB 8 S. 3), abzüglich Zins vom Eigenkapital von Fr. 950.-- (5 % von Fr. 19'000.-- [AB 65 S. 3 Ziff. 3.1]) ein Valideneinkom- men von Fr. 105'283.10 (Fr. 12'823.10 + Fr. 93'410.-- ./. Fr. 950.--). Für das Jahr 2014 resultiert bei einem Anteil am Betriebsverlust von Fr. 16'962.25 (95 % von Fr. -17'855.-- [AB 65 S. 5 Ziff. 5]), zuzüglich Lohn- bezug von Fr. 112'000.-- (AB 8 S. 3), abzüglich Zins vom Eigenkapital von Fr. 950.-- (5 % von Fr. 19'000.-- [AB 65 S. 3 Ziff. 3.1]) ein Valideneinkom- men von Fr. 94'087.75 (Fr. -16'962.25 + Fr. 112'000.-- ./. Fr. 950.--). Für das Jahr 2015 ergibt sich bei einem Anteil am Betriebsergebnis von Fr. 210.90 (95 % von Fr. 222.-- [AB 65 S. 5 Ziff. 5]), zuzüglich des Lohnbe- zugs von Fr. 110'000.-- (AB 8 S. 3), abzüglich Zins vom Eigenkapital von Fr. 950.-- (5 % von Fr. 19'000.-- [AB 65 S. 3 Ziff. 3.1]), ein Valideneinkom- men von Fr. 109'260.90 (Fr. 210.90 + Fr. 110'000.-- ./. Fr. 950.--). Für das Jahr 2016 resultiert bei einem Anteil am Betriebsertrag von Fr. 11'248.95 (95 % von Fr. 11'841.-- [AB 65 S. 5 Ziff. 5), zuzüglich des Lohnbezugs von Fr. 120'090.-- (AB 8 S. 3), abzüglich Zins vom Eigenkapi- tal von Fr. 950.-- (5 % von Fr. 19'000.-- [AB 65 S. 3 Ziff. 3.1]), ein Validen- einkommen von Fr. 130'388.95 (Fr. 11'248.95 + Fr. 120'090.-- ./. Fr. 950.--).</w:t>
      </w:r>
    </w:p>
    <w:p>
      <w:r>
        <w:t>Urteil des Verwaltungsgerichts des Kantons Bern vom 2. Sept. 2020, IV/20/334, Seite 15 Der Durchschnitt der Valideneinkommen der Jahre 2012 bis 2016 ergibt Fr. 112'414.80 (Fr. 123'053.35 + Fr. 105'283.10 + Fr. 94'087.75 + Fr. 109'260.90 + Fr. 130'388.95 = Fr. 562'074.05 / 5 = Fr. 112'414.81). Ent- gegen der Auffassung des Beschwerdeführers (Replik S. 2) besteht für eine Indexierung des so errechneten Valideneinkommens kein Anlass, wird doch der Beschwerdeführer wie ein Selbstständigerwerbender behandelt und hing sein Verdienst jeweils stark von den schwankenden Geschäftser- gebnissen ab. Weiter ergibt die Differenzrechnung mit Blick auf den Perso- nalaufwand der Jahre 2013 bis 2016 (AB 65 S. 5 Ziff. 5) und die vom Be- schwerdeführer bezogenen Löhne (AB 65 S. 6 Ziff. 7), dass die monatlich ausbezahlten Löhne des Mitarbeiters mit Fr. 5'507.70 (2013; [Fr. 157’629.-- ./. Fr. 86'029.-- =] Fr. 71'600.-- / 13), Fr. 5'300.-- (2014; [Fr. 180'900.-- ./. Fr. 112'000.-- =] Fr. 68'900.-- / 13), Fr. 5'300.-- (2015; [Fr. 178'900.-- ./. Fr. 110'000.-- =] Fr. 68'900.-- / 13) und Fr. 5'400. (2016; [Fr. 190'290.-- ./. Fr. 120'090.-- =] Fr. 70'200.-- / 13) nicht unüblich tief ausfielen. Es ist somit von einem Valideneinkommen von Fr. 112'414.80 auszugehen. 4.4 4.4.1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SVR 2019 IV Nr. 28 S. 88 E. 5.1.3). 4.4.2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w:t>
      </w:r>
    </w:p>
    <w:p>
      <w:r>
        <w:t>Urteil des Verwaltungsgerichts des Kantons Bern vom 2. Sept. 2020, IV/20/334, Seite 16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2018 IV Nr. 46 S. 148 E. 3.3). Zu beachten ist,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(SVR 2018 IV Nr. 45 S. 145 E. 2.2). 4.5 4.5.1 Gemäss dem Zumutbarkeitsprofil vermag der Beschwerdeführer leichte wechselbelastende körperliche Tätigkeiten ohne nennenswerte Ein- schränkung der Leistungsfähigkeit zu verrichten (AB 44.2 S. 21 Ziff. 8). Der Beschwerdeführer bemängelt, das von der Beschwerdegegnerin ermittelte hypothetische Invalideneinkommen sei unzutreffend ermittelt worden: Er habe eine Stelle als … bei der G.________ AG mit einem Lohn von Fr. 2'000.-- bei einem Pensum von 50 %, was bei einem zumutbaren Pen- sum von 90 % ein Einkommen von jährlich Fr. 46'800.-- ergäbe. Es sei da- her zur Berechnung des Invaliditätsgrades dieses Invalideneinkommen zu berücksichtigen (Beschwerde S. 6 f.). Damit vermag der Beschwerdeführer nicht zu überzeugen, schöpft er doch mit dem Pensum von 50 % die medi- zinisch zumutbare Restarbeitsfähigkeit nicht aus, und es liegen auch keine Hinweise vor, dass er in dieser Arbeitsstelle das Pensum auf 90 % aufsto- cken könnte. Vielmehr ist mit der Beschwerdegegnerin bei der Ermittlung des Invalideneinkommens auf die LSE-Tabellenlöhne 2016 (Monatlicher Bruttolohn [Zentralwert] nach Wirtschaftszweigen, Kompetenzniveau und Geschlecht, Privater Sektor, Kompetenzniveau 1, Männer, Total) von Fr. 5’340.-- abzustellen (AB 65 S. 7). Aufgerechnet auf die betriebsübliche wöchentliche Arbeitszeit von 41.7 Stunden pro Woche und auf ein Jahr sowie indexiert auf das Jahr 2018 (Tabelle T1.1.15 Nominallohnindex,</w:t>
      </w:r>
    </w:p>
    <w:p>
      <w:r>
        <w:t>Urteil des Verwaltungsgerichts des Kantons Bern vom 2. Sept. 2020, IV/20/334, Seite 17 Männer, 2016-2018, Total, 2016: 100.6; 2018: 101.5) ergibt dies ein hypo- thetisches Invalideneinkommen von Fr. 67'401.05 (Fr. 5’340.-- / 40 x 41.7 x</w:t>
      </w:r>
    </w:p>
    <w:p>
      <w:r>
        <w:rPr>
          <w:b/>
        </w:rPr>
        <w:t>E. 6</w:t>
      </w:r>
    </w:p>
    <w:p>
      <w:r>
        <w:t>Oktober 2000 über den Allgemeinen Teil des Sozialversicherungsrechts</w:t>
      </w:r>
    </w:p>
    <w:p>
      <w:r>
        <w:t>Urteil des Verwaltungsgerichts des Kantons Bern vom 2. Sept. 2020, IV/20/334, Seite 4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 100.6 x 101.5). 4.5.2 Die Beschwerdegegnerin gewährte einen Abzug vom Tabellenlohn von 10 % aufgrund der vermehrten Pausenbedürftigkeit wegen unvorher- gesehener Rückenschmerzen sowie Verlangsamung der Arbeitsweise nach Schmerzereignissen (vgl. AB 84 S. 10, 86 S. 4), was nicht zu bean- standen ist. Soweit der Beschwerdeführer geltend macht, es sei ein höhe- rer Abzug vom Tabellenlohn vorzunehmen (Beschwerde S. 6), kann ihm nicht gefolgt werden. Er begründet nicht, weshalb von der Rechtsprechung abzuweichen sei, wonach sich die Aufenthaltskategorie C bei der Heran- ziehung der Tabellenlöhne der LSE, Kompetenzniveau 1, nicht per se lohnmindernd auswirkt (Entscheid des BGer vom 10. Dezember 2015, 9C_318/2015, E. 4.3). Die Aufenthaltskategorie spricht im konkreten Fall nicht für eine Lohnminderung, denn der Beschwerdeführer reiste bereits 1979 in die Schweiz ein (AB 1 S. 1); er absolvierte zwar keine Lehre, war jedoch zuletzt erfolgreich als … und … tätig (AB 45 S. 2). Sodann kommt mit Blick auf das Kompetenzniveau 1 dem Umstand, dass der Beschwerde- führer nicht mehr in seiner angestammten Tätigkeit arbeiten kann und im Rahmen einer Verweistätigkeit über kein Erfahrungswissen verfügt, keine relevante Bedeutung zu. Weil ein neuer Arbeitsplatz zudem stets mit einer Eingewöhnungsphase einhergeht, vermag auch ein allfälliger Anpassungs- aufwand keinen weiteren Tabellenlohnabzug zu rechtfertigen (BGE 146 V</w:t>
      </w:r>
    </w:p>
    <w:p>
      <w:r>
        <w:rPr>
          <w:b/>
        </w:rPr>
        <w:t>E. 16</w:t>
      </w:r>
    </w:p>
    <w:p>
      <w:r>
        <w:t>E. 6.2.3 S. 25). Die gesundheitlich bedingte Unmöglichkeit, weiterhin körperlich schwere Arbeiten zu verrichten, führt nicht automatisch zu einer Verminderung des hypothetischen Invalidenlohns. Vielmehr ist der Um- stand allein, dass nur mehr leichte Arbeiten zumutbar sind, auch bei einge- schränkter Leistungsfähigkeit kein Grund für einen zusätzlichen leidensbe- dingten Abzug, weil der Tabellenlohn im Kompetenzniveau 1 bereits eine Vielzahl entsprechender Tätigkeiten umfasst (vgl. Entscheid des BGer vom 22. März 2017, 8C_805/2016, E. 3.4.2). Des Weiteren wirkt sich der Faktor Alter (hier Jg. 1962) nicht (zwingend) lohnsenkend aus. Denn Hilfsarbeiten werden auf dem hypothetisch ausgeglichenen Arbeitsmarkt (Art. 16 ATSG) altersunabhängig nachgefragt (vgl. BGer 8C_805/2016, E. 3.4.3).</w:t>
      </w:r>
    </w:p>
    <w:p>
      <w:r>
        <w:t>Urteil des Verwaltungsgerichts des Kantons Bern vom 2. Sept. 2020, IV/20/334, Seite 18 4.5.3 Damit ist von einem hypothetischen Invalideneinkommen von Fr. 60'660.95 (Fr. 67'401.05 x 0.9) auszugehen. 4.6 Die Gegenüberstellung des Validen- (Fr. 112'414.80) und des Inva- lideneinkommens (Fr. 60'660.95) ergibt eine Einbusse von Fr. 51'753.85 und damit einen Invaliditätsgrad von 46 % (Fr. 51'753.85 / Fr. 112'414.80 x 100 = 46.0 %). Bei diesem Ergebnis lässt sich die Zusprechung einer Vier- telsrente ab dem 1. November 2018 (E. 4.1 hiervor) nicht beanstanden. Es besteht kein Anspruch auf eine höhere Rente. Die Beschwerde gegen die Verfügung vom 7. April 2020 (AB 93 S. 2 ff.)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Der unterliegende Beschwerdeführer hat keinen Anspruch auf eine Parteientschädigung (Art. 61 lit. g ATSG [Umkehrschluss]). Die Beschwerdegegnerin hat nicht Anspruch auf Ersatz ihrer Parteikosten (Art. 104 Abs. 3 VRPG).</w:t>
      </w:r>
    </w:p>
    <w:p>
      <w:r>
        <w:t>Urteil des Verwaltungsgerichts des Kantons Bern vom 2. Sept. 2020, IV/20/334, Seite 19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(samt Einga- be der Beschwerdegegnerin vom 31. Juli 2020)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