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309 vom 18. Januar 2021</w:t>
      </w:r>
    </w:p>
    <w:p>
      <w:r>
        <w:t>BE Verwaltungsgericht, 2021-01-18, DE</w:t>
      </w:r>
    </w:p>
    <w:p>
      <w:r>
        <w:rPr>
          <w:b/>
        </w:rPr>
        <w:t xml:space="preserve">Quelle: </w:t>
      </w:r>
      <w:r>
        <w:t>https://mcp.opencaselaw.ch/entscheid/be_verwaltungsgericht_200_2020_309</w:t>
      </w:r>
    </w:p>
    <w:p>
      <w:r>
        <w:t>FR: BE_VERWALTUNGSGERICHT 200 2020 309 du 18 janvier 2021</w:t>
      </w:r>
    </w:p>
    <w:p>
      <w:r>
        <w:t>IT: BE_VERWALTUNGSGERICHT 200 2020 309 del 18 gennaio 2021</w:t>
      </w:r>
    </w:p>
    <w:p>
      <w:pPr>
        <w:pStyle w:val="Heading2"/>
      </w:pPr>
      <w:r>
        <w:t>Regeste</w:t>
      </w:r>
    </w:p>
    <w:p>
      <w:r>
        <w:t>Verfügung vom 16. März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vgl. Art. 38 Abs. 4 lit. a ATSG und Art. 1 der Verordnung vom 20. März 2020 über den Stillstand der Fristen in Zivil- und Verwaltungsverfahren zur Auf- rechterhaltung der Justiz im Zusammenhang mit dem Coronavirus [COVID- 19; SR 173.110.4])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16. März 2020 (act. II 107).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Jan. 2021, IV/20/309, Seite 5</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2.3.1</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2.3.2</w:t>
      </w:r>
    </w:p>
    <w:p>
      <w:r>
        <w:t>Nach Art. 28a Abs. 3 IVG wird bei Versicherten, die nur zum Teil er- werbstätig sind oder die unentgeltlich im Betrieb des Ehegatten oder der Ehegattin mitarbeiten, für diesen Teil die Invalidität nach Art. 16 ATSG fest- gelegt. Waren sie daneben auch im Aufgabenbereich tätig, so wird die In- validität für diese Tätigkeit gestützt auf einen Betätigungsvergleich ermittelt</w:t>
      </w:r>
    </w:p>
    <w:p>
      <w:r>
        <w:t>Urteil des Verwaltungsgerichts des Kantons Bern vom 18. Jan. 2021, IV/20/309, Seite 6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145 V 370 E. 4.1 S. 373, 144 I 21 E. 2.1 S. 23).</w:t>
      </w:r>
    </w:p>
    <w:p>
      <w:r>
        <w:rPr>
          <w:b/>
        </w:rPr>
        <w:t>E. 2.3.3</w:t>
      </w:r>
    </w:p>
    <w:p>
      <w:r>
        <w:t>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(Art. 27bis Abs. 2 der Verordnung vom 17. Januar 1961 über die Invalidenversi- cherung [IVV; SR 831.201]). Die Berechnung des Invaliditätsgrads in Be- zug auf die Erwerbstätigkeit richtet sich nach Art. 16 ATSG. Dabei sind Va- liden- und Invalideneinkommen auf der Grundlage einer hypothetischen Vollzeittätigkeit zu ermitteln (BGE 145 V 370). Die prozentuale Erwerbsein- busse wird schliesslich anhand des Beschäftigungsgrads, den die Person hätte, wenn sie nicht invalid geworden wäre, gewichtet (Art.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w:t>
      </w:r>
    </w:p>
    <w:p>
      <w:r>
        <w:rPr>
          <w:b/>
        </w:rPr>
        <w:t>E. 2.3.4</w:t>
      </w:r>
    </w:p>
    <w:p>
      <w:r>
        <w:t>Erfolgt die Reduktion des zumutbaren erwerblichen Arbeitspen- sums, ohne dass die dadurch frei werdende Zeit für die Tätigkeit in einem Aufgabenbereich nach Art. 5 Abs. 1 IVG verwendet wird, ist dies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 reich nach Art. 5 Abs. 1 IVG (und Art. 8 Abs. 3 ATSG). Insbesondere wer- den alleinstehende Personen bei einer Reduktion des Beschäftigungsgra- des aus freien Stücken nicht gleichsam automatisch zu Teilerwerbstätigen mit einem Aufgabenbereich Haushalt neben der Berufsausübung. Ist im konkreten Fall von einer Teilzeiterwerbstätigkeit ohne Aufgabenbereich auszugehen, so gelangt die gemischte Methode nicht zur Anwendung</w:t>
      </w:r>
    </w:p>
    <w:p>
      <w:r>
        <w:t>Urteil des Verwaltungsgerichts des Kantons Bern vom 18. Jan. 2021, IV/20/309, Seite 7 (BGE 131 V 51 E. 5.1.2 S. 53 und E. 5.2 S. 54). Bei teilerwerbstätigen Ver- sicherten ohne Aufgabenbereich ist die anhand der Einkommensver- gleichsmethode (Art. 16 ATSG) zu ermittelnde Einschränkung im allein ver- sicherten erwerblichen Bereich proportional – im Umfang der hypotheti- schen Teilerwerbstätigkeit – zu berücksichtigen. Der Invaliditätsgrad ent- spricht der proportionalen Einschränkung im erwerblichen Bereich und kann damit den versicherten Bereich, welcher durch das hypothetische Teilzeitpensum definiert wird, nicht übersteigen (BGE 142 V 290 E. 7.3 S. 298; SVR 2019 IV Nr. 34 S. 105 E. 4.1). Die proportionale Gewichtung gemäss BGE 142 V 290 hat nicht auf der Ebene der Arbeitsfähigkeits- schätzung zu erfolgen, vielmehr ist das Ergebnis des Einkommensver- gleichs proportional (entsprechend dem hypothetischen erwerblichen Teil- pensum) zu veranschlagen (SVR 2017 IV Nr. 53 S. 160 E. 5.5).</w:t>
      </w:r>
    </w:p>
    <w:p>
      <w:r>
        <w:rPr>
          <w:b/>
        </w:rPr>
        <w:t>E. 2.3.5</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18. Jan. 2021, IV/20/309, Seite 8</w:t>
      </w:r>
    </w:p>
    <w:p>
      <w:r>
        <w:rPr>
          <w:b/>
        </w:rPr>
        <w:t>E. 3.1</w:t>
      </w:r>
    </w:p>
    <w:p>
      <w:r>
        <w:t>Die Beschwerdegegnerin ist auf die Neuanmeldung vom Februar 2019 (act. II 56) eingetreten. Die Eintretensfrage ist – da nicht streitig – vom Gericht nicht zu beurteilen (BGE 109 V 108 E. 2b S. 114). Da sich im September 2018 erneut eine depressive Episode mit damit einhergehender mehrmonatiger Arbeitsunfähigkeit manifestierte (vgl. Berichte von Dr. med. F.________, Facharzt für Psychiatrie und Psychotherapie sowie G.________, delegierte Psychologin FSP, vom 18. Dezember 2018 [act. II 64.2] und vom 1. Februar 2019 [act. II 56/2]) bzw. die Frequenz der seit Jahren bestehenden rezidivierenden depressiven Episoden mit jeweils ein- hergehenden Arbeitsunfähigkeiten zugenommen hat (psychiatrisches Gut- achten von Dr. med. E.________ vom 1. November 2019 [act. II 84.1/17 f. Ziff. 7.2 und 8]), liegt offensichtlich ein Revisionsgrund vor, so dass nach- folgend eine freie Prüfung des Rentenanspruchs zu erfolgen hat (BGE 141 V 9 E. 2.3 S. 11).</w:t>
      </w:r>
    </w:p>
    <w:p>
      <w:r>
        <w:rPr>
          <w:b/>
        </w:rPr>
        <w:t>E. 3.2</w:t>
      </w:r>
    </w:p>
    <w:p>
      <w:r>
        <w:t>Die Verfügung vom 16. März 2020 (act. II 107) basiert im Wesentli- chen auf dem psychiatrischen Gutachten von Dr. med. E.________ vom 1. November 2019 (act. II 84.1). Darin diagnostizierte diese mit Auswirkung auf die Arbeitsfähigkeit eine rezidivierende depressive Störung, gegenwär- tig mittelgradige Episode mit somatischem Syndrom (ICD-10 F33.11; Erst- diagnose: 2011; S. 9 Ziff. 6). Aufgrund des Krankheitsverlaufes sei nicht von einer günstigen Prognose bezüglich einer Heilung auszugehen. Um weiteren depressiven Episoden vorzubeugen, sei die Arbeitsfähigkeit auf ein für die Versicherte stabil zu gewährleistendes Niveau von 60% in der zuletzt ausgeübten Tätigkeit als ... festzulegen (S. 17 Ziff. 7.2). Sie könne während fünf Stunden täglich anwesend sein; dabei bestehe keine Ein- schränkung der Leistungsfähigkeit. Dies gelte seit dem 1. Januar 2019. In einer angepassten Tätigkeit (geregelte Arbeitszeiten mit klarer Zeitstruktur und keinem Schichtdienst, was etwa der Tätigkeit als ..., zu welcher sich die Versicherte habe ausbilden lassen, entspreche), wäre es der Versicher- ten zumutbar, an 6.3 Stunden pro Tag zu arbeiten. Dabei bestehe keine Leistungseinschränkung. Auf ein 100%-Pensum bezogen bestehe in einer leidensangepassten Tätigkeit eine Arbeits- und Leistungsfähigkeit von 75% (S. 18 Ziff. 8).</w:t>
      </w:r>
    </w:p>
    <w:p>
      <w:r>
        <w:t>Urteil des Verwaltungsgerichts des Kantons Bern vom 18. Jan. 2021, IV/20/309, Seite 9</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w:t>
      </w:r>
    </w:p>
    <w:p>
      <w:r>
        <w:rPr>
          <w:b/>
        </w:rPr>
        <w:t>E. 3.4</w:t>
      </w:r>
    </w:p>
    <w:p>
      <w:r>
        <w:t>Das psychiatrische Gutachten von Dr. med. E.________ vom 1. November 2019 (act. II 84.1) erfüllt die Anforderungen an medizinische Gutachten (E. 3.3 hiervor) und überzeugt. Die Psychiaterin hat sich in ihrer Beurteilung sorgfältig mit den gesundheitlichen Einschränkungen ausein- andergesetzt und ihre Schlussfolgerungen in Übereinstimmung mit den Akten getroffen. Die Ausführungen in der Beurteilung der medizinischen Zusammenhänge sind einleuchtend und die gezogenen Schlussfolgerun- gen zum Gesundheitszustand nachvollziehbar begründet. Damit ist eine Restarbeitsfähigkeit in der angestammten Tätigkeit von 60% und in einer leidensangepassten Arbeit von 75% erstellt (act. II 84.1/18 Ziff. 8), was von der Beschwerdeführerin denn auch nicht bestritten wird. In der Folge ist auf das psychiatrische Gutachten abzustellen. Mit Blick auf die Invaliditätsbe- messung (vgl. E. 5.6 hiernach) kann offen bleiben, ob diese rein medizini-</w:t>
      </w:r>
    </w:p>
    <w:p>
      <w:r>
        <w:t>Urteil des Verwaltungsgerichts des Kantons Bern vom 18. Jan. 2021, IV/20/309, Seite 10 sche Einschätzung einer rechtlichen Prüfung anhand eines strukturierten Beweisverfahrens i.S.v. BGE 141 V 281 standhielte.</w:t>
      </w:r>
    </w:p>
    <w:p>
      <w:r>
        <w:rPr>
          <w:b/>
        </w:rPr>
        <w:t>E. 4</w:t>
      </w:r>
    </w:p>
    <w:p>
      <w:r>
        <w:t>Umstritten ist unter den Parteien dagegen der Status der Beschwerdeführe- rin resp. der Umfang, in welchem sie als Gesunde erwerbstätig wäre. Während die Beschwerdeführerin postuliert, im Gesundheitsfall 100% er- werbstätig zu sein (Beschwerde S. 3 ff. sowie Replik), weshalb die Metho- de des Einkommensvergleichs zur Anwendung gelange, geht die Be- schwerdegegnerin von einem Status mit 80% Erwerb sowie 20% Haushalt und damit von der Anwendung der gemischten Methode aus (act. II 107/2), was – wie die nachfolgende Prüfung ergibt (vgl. E. 4 in fine sowie E. 5 hier- nach) – nicht zu beanstanden ist. Bei der Beschwerdeführerin traten im August 2010 gesundheitliche Proble- me auf (Schlafstörung, Appetitverminderung, Schwindelgefühl; act. II 2/4 ff. Ziff. 6.2 f., 11/3 Ziff. 1.4) und ab Oktober 2010 wurde eine Arbeitsunfähig- keit attestiert (act. II 16.2/11 Ziff. 4). Bereits ab 2008 und damit noch als Gesunde bemühte sie sich gemäss eigenen Angaben darum, die Ausbil- dung zur ... zu absolvieren (act. II 42/2), da sie vom ... wegkommen wollte (act. II 84.1/7); ab Juli 2010 und damit ebenfalls noch im Gesundheitsfall hat sie sich gemäss eigenen Angaben "ohne Anstellung" im kreativen Be- reich umorientiert und sich intensiver mit der laufenden Ausbildung zur ... auseinandergesetzt (act. II 12/2, 48/2). Damit ist erstellt, dass zumindest das initiale Ziel nicht – wie später vorgebracht – darin bestand, sich mit der ... ein zweites Standbein zum ... zu schaffen (act. II 64.2/2 Ziff. 4.1, 84.1/12, Beschwerde S. 3 Ziff. 3, Replik S. 2 lit. k und m) und die Aussage der Be- schwerdeführerin, sie habe die Ausbildung als ... gesundheitsbedingt in Angriff genommen, erweist sich demgemäss als unzutreffend (act. II 64.2/3 Ziff. 9). Die erwähnte Ausbildung begann sie berufsbegleitend im Januar 2009 (act. II 5/8, 12/6). Ob sie bis zu deren Abschluss im Jahr 2012 zu- sammen mit ihrer beruflichen Tätigkeit in der ... ein Vollpensum ausgeübt hat (act. II 105/2), ist vorliegend bei Neuanmeldung per Februar 2019 nicht</w:t>
      </w:r>
    </w:p>
    <w:p>
      <w:r>
        <w:t>Urteil des Verwaltungsgerichts des Kantons Bern vom 18. Jan. 2021, IV/20/309, Seite 11 relevant; zudem stellt diese berufsbegleitende Ausbildung keine erwerbli- che Tätigkeit dar. Anlässlich des Eingliederungsmanagement-Assessments der Beschwerde- gegnerin gab die Beschwerdeführerin am 11. April 2012 zwar an, sie suche eine Neuorientierung und möchte nicht mehr im ... arbeiten (Protokoll per 25. Mai 2020 [im Gerichtsdossier] S. 1). Im Verlauf der durch das Regiona- le Arbeitsvermittlungszentrum (RAV) initiierten Berufs- und Laufbahnbera- tung wurde jedoch klar und zwar gesundheitsunabhängig, dass die "..." nicht den "Haupterwerb bilden könne" und der Fokus bei der Wiederein- gliederung wurde wieder in den ... gesetzt. Die Beschwerdeführerin gab denn auch an, sie schätze das "Eingebundensein in ein Team" (vgl. Bericht der Berufs- und Laufbahnberatung vom 26. April 2012 [act. II 14/2]) und möchte in einem kompetenten Team mit regelmässigen Arbeitszeiten und angepasster finanzieller Entlöhnung arbeiten (act. II 12/25). Die in der Fol- ge gewährten beruflichen Massnahmen (act. II 36, 40), erfolgten aussch- liesslich im ...bereich (act. II 23, 31, 33, 39), wo es in der Folge per 1. April 2013 zu einer Festanstellung als diplomierte ... mit einem Pensum von 80% kam (act. II 42/2, 44). Somit war es – unabhängig vom Gesundheitszustand – das Ziel der Beschwerdeführerin, wieder in den ... einzusteigen (vgl. auch act. II 47/2 Ziff. 2, 47/6). Mit Verfügung vom 11. Juni 2013 (act. II 50) entschied die Beschwerdegeg- nerin rechtskräftig und damit auch für dieses Verfahren gültig, dass der Be- schwerdeführerin die Tätigkeit als ... weiterhin zu 100% zumutbar ist. Die diesbezüglich in der Replik (auf S. 1 f. lit. e) vorgebrachten Einwände än- dern daran nichts. Für die später im Bericht der H.________ vom 1. Febru- ar 2019 erwähnten und von einem anderen Arzt attestierten Arbeitsun- fähigkeiten von 20% vom 13. Oktober 2013 bis zum 20. März 2014 und vom 17. Januar 2017 bis zum 16. Juli 2017 (act. II 56/3; vgl. auch Be- schwerde S. 4 Ziff. 3 und Replik S. 2 f. lit. k und m) liegen keine echtzeitli- chen Berichte und Befunde vor, weshalb davon auszugehen ist, dass auch in dieser Zeit und bis zum erneuten Auftreten einer depressiven Episode im September 2018 (act. II 56/3) eine 100%-ige Arbeitsfähigkeit bestanden hat.</w:t>
      </w:r>
    </w:p>
    <w:p>
      <w:r>
        <w:t>Urteil des Verwaltungsgerichts des Kantons Bern vom 18. Jan. 2021, IV/20/309, Seite 12 Wie bereits dargelegt, absolvierte die Beschwerdeführerin ab Januar 2009 (act. II 5/8 ff., 12/24) die Ausbildung zur ..., welche per Dezember 2012 abgeschlossen wurde (act. II 48/2, 84.1/7, 84.1/12 und 86/3 Ziff. 3.1 sowie Beschwerde S. 2; vgl. auch ihre aktuelle Homepage: http://.../ueber-mich/). Das Diplom zur "Dipl. ... " wurde dagegen erst am 1. Dezember 2016 ausgestellt (act. II 80/3). Damit benötigte sie für die theore- tische und praktische Diplomprüfung sowie die Diplomarbeit vier Jahre, während der sie zumindest während dreieinhalb Jahren vollständig arbeits- fähig war. Damit ist erstellt, dass sie die Weiterbildung nicht zielstrebig und konsequent verfolgte, d.h. es bestehen mit Blick auf einen Berufswechsel bzw. die Aufnahme einer selbstständigen Erwerbstätigkeit keine konkreten Anhaltspunkte für ein planmässiges Vorgehen. Dies zeigt sich auch für die Zeit nach Erhalt des Diploms. So zieht sich der Praxisaufbau im Bereich ... seit Jahren hin, ohne dass die Beschwerdeführerin mit Ausnahme von "Übungsklienten" über Kundschaft verfügen würde. Zumindest bis im Sep- tember 2018 bestand eine 100%-ige Arbeitsfähigkeit und es hätte genü- gend Zeit bestanden, ihre Praxistätigkeit als ... gewinnbringend und damit (neben)erwerbsorientiert zu betreiben (vgl. diesbezüglich auch Beschwer- deantwort S. 3 Ziff. 7). Damit erweist sich die Argumentation der Be- schwerdeführerin, der Gesundheitszustand habe eine gewinnbringende Tätigkeit als ... verunmöglicht oder erschwert (Replik S. 2 f. lit. k und m), als unzutreffend (das Gesagte hat auch für die Ausbildung/Tätigkeit zur/als ... zu gelten). Dem Auszug aus dem individuellen Konto geht hervor (act. II 60/2), dass die Beschwerdeführerin als ... seit Abschluss der Weiterbildung 2012 kein Einkommen erzielte und diesbezüglich auch keine Sozialversi- cherungsbeiträge entrichtete. Damit ist gestützt auf die zutreffenden Aus- führungen in der Stellungnahme des Bereichs Abklärungen davon auszu- gehen, dass sie in diesem Bereich nie erwerbstätig war und die Tätigkeit als .../... sozialversicherungsrechtlich als Hobby bzw. als nichtversicherte Freizeitbeschäftigung zu behandeln ist (vgl. act. II 105/4). Dass sie im Be- schwerdeverfahren eine handschriftliche Aufstellung von Einnahmen ein- reichte, wonach sie ab April 2019 Einnahmen aus der selbstständigen Tätigkeit als ... bzw. ... erzielte, ändert daran nichts, zumal diese Einnah- men in der "Steuererklärung 2019" nicht deklariert wurden (Akten der Be- schwerdeführerin [act. IA]) und somit die Tätigkeit auch von der Steuer- behörde als Hobby qualifiziert worden sein dürfte (vgl. auch prozessleiten-</w:t>
      </w:r>
    </w:p>
    <w:p>
      <w:r>
        <w:t>Urteil des Verwaltungsgerichts des Kantons Bern vom 18. Jan. 2021, IV/20/309, Seite 13 de Verfügung vom 21. September 2020 Ziff. 1 lit. e). Zudem ist auf das Fol- gende hinzuweisen: Gemäss der erwähnten Auflistung erzielte sie im Jahr 2019 von April bis Dezember als .../... einen Umsatz von Fr. 790.--. Was die Aufwendungen für die erwähnte Tätigkeit betrifft, ist den Akten das Folgen- de zu entnehmen: Im Gesuch um unentgeltliche Rechtspflege vom 27. April 2020 (in den Gerichtsakten) machte die Beschwerdeführerin Weiterbil- dungskosten von monatlich Fr. 300.-- bzw. von jährlich Fr. 3'600.-- geltend. Weiter betragen die Wohnungskosten (inkl. Praxismiete) Fr. 18'540.--. Un- ter Berücksichtigung, dass die Miete der Wohnung inkl. Nebenkosten jähr- lich Fr. 15'288.-- beträgt (act. IA), beliefe sich die Mietsumme für die Praxis auf Fr. 3'252.-- (Fr. 18'540.-- - 15'288.--), womit sich die Auslagen für die Tätigkeit als .../... auf jährlich mindestens Fr. 6'852.-- belaufen. Dabei noch nicht berücksichtigt sind die Kosten des Generalabonnements, welches die Beschwerdeführerin u.a. auch für die Weiterbildungen benötigt (Akten der Beschwerdeführerin [act. IB], Gesuch um unentgeltliche Rechtspflege [in den Gerichtsakten] sowie Replik S. 3 lit. k und m) sowie die Kosten für die Erneuerung des …-Qualitätslabels und die Berufshaftpflichtversicherung (act. IB). Bei Gegenüberstellung der Einnahmen von maximal Fr. 790.-- und geltend gemachten Aufwendungen von weit über Fr. 6'852.-- hat als erstellt zu gelten, dass die Tätigkeit als .../... nicht gewinnbringend bzw. erwerbsorientiert ausgeführt wird, was nicht mit den gesundheitlichen Ein- schränkungen der Beschwerdeführerin zu begründen ist, entspricht doch diese Tätigkeit dem Zumutbarkeitsprofil optimal (act. II 107/18 Ziff. 8). Da- mit ist schwer nachvollziehbar, dass sie bei guter Gesundheit weiterhin auf einen nicht rentablen Nebenerwerb setzen würde. Die Tätigkeit ist in der Folge bei der Invaliditätsbemessung nicht zu berücksichtigen. Es ist davon auszugehen, dass die Beschwerdeführerin im Gesundheitsfall in einem Pensum von lediglich 80% im ...bereich tätig wäre. Was sie dage- gen vorbringt (Beschwerde und Replik), vermag nicht zu überzeugen. So gab sie gegenüber dem Abklärungsdienst anlässlich der Erhebung vor Ort am 29. November 2019 an, im Gesundheitsfall zu 80% als ... tätig zu sein; einen Wunsch nach einem Nebenerwerb (.../...) erwähnte sie nicht (act. II 106/5 Ziff. 3.4). Dass sie die Frage, zu wie viel Prozent sie bei guter Ge- sundheit arbeiten würde, nicht richtig verstanden hätte, bzw. die Frage, in welchem Pensum sie hauptberuflich als ... arbeiten würde, beantwortet</w:t>
      </w:r>
    </w:p>
    <w:p>
      <w:r>
        <w:t>Urteil des Verwaltungsgerichts des Kantons Bern vom 18. Jan. 2021, IV/20/309, Seite 14 hätte (Beschwerde S. 4 Ziff. 4), erweist sich im Sinne der Beweismaxime, wonach die sogenannten spontanen "Aussagen der ersten Stunde" in der Regel unbefangener und zuverlässiger sind als spätere Darstellungen, die bewusst oder unbewusst von nachträglichen Überlegungen versicherungs- rechtlicher oder anderer Art beeinflusst sein können (BGE 143 V 168 E. 5.2.2 S. 174, 121 V 45 E. 2a S. 47), als eine blosse von versicherungs- rechtlichen Überlegungen überlagerte Behauptung. Es ist denn auch ge- richtsnotorisch und entspricht einer Erfahrungstatsache, dass im ...bereich überwiegend Teilzeit gearbeitet wird (Entscheide des Verwaltungsgerichts des Kantons Bern vom 29. November 2004, IV 64452, E. 3.4, und vom 23. Mai 2006, IV 65089, E. 3.2.2). Diese Schlussfolgerung wird auch durch diverse Studien bestätigt (vgl. der im Auftrag der Gesundheits- und Fürsor- gedirektion des Kantons Bern in Auftrag gegebene Synthesebericht "Die Arbeitssituation im ...bereich im Kanton Bern" vom März 2002, S. 20 [ab- rufbar unter: htt- ps://www....ch/fileadmin/Files/2002/gef_arbeitssituation_...bereich_synthes ebericht.pdf]; SILVIA STRUB, Teilzeitarbeit in der Schweiz, Eine Untersu- chung mit Fokus auf die Geschlechterverteilung und der familiären Situati- on der Erwerbstätigen, 2003, IX und S. 24 [abrufbar unter: htt- ps://www.ebg.admin.ch/], die im Auftrag der Kommission für die Gleichstel- lung von Frau und Mann und der Fachstelle für Gleichstellung von Frau und Mann des Kantons Zürich erstellte Lohnstudie aus dem Jahr 2016, S. 22 f. [abrufbar unter: https://www.zh.ch/content/dam/zhweb/bilder- dokumente/themen/wirtschaft-arbeit/gleichstellung/diskriminierungsschutz/ lohnstudie_schnell_2016.pdf] sowie der Kantonale Hochschulbericht "Fachkräftemangel im …- und ...bereich" der Dienststelle für Hochschulwe- sen des Kantons Wallis, 2017, S. 28 [abrufbar unter: https://edudoc.ch/]). Auf den zitierten "Synthesebericht" stützte sich denn auch das Verwal- tungsgericht im Urteil vom 21. Oktober 2009, IV 69832, E. 3.3, in dem es ausführte, gemäss diesem Bericht würden ... in der Regel als Teilzeit und nicht als Vollzeitbeschäftigung ausgeübt und der Beschäftigungsgrad be- trage im Durschnitt aller ...institutionen 65.4%. Aufgrund des Dargelegten ist erstellt, dass die Beschwerdeführerin im Ge- sundheitsfall aus erwerblicher Sicht maximal im Umfang von 80% im ...be- reich tätig wäre und die Tätigkeit als .../... bei der Invaliditätsbemessung</w:t>
      </w:r>
    </w:p>
    <w:p>
      <w:r>
        <w:t>Urteil des Verwaltungsgerichts des Kantons Bern vom 18. Jan. 2021, IV/20/309, Seite 15 mangels erzieltem Nettoeinkommen als nicht versichertes Hobby bzw. nicht versicherte Freizeitbeschäftigung unberücksichtigt zu bleiben hat. Damit ist die Beschwerdeführerin im Nachfolgenden bei der Invaliditätsbemessung als Teilerwerbstätige mit einem Anteil Erwerb von 80% und ohne Aufga- benbereich zu beurteilen und die gemischte Methode kommt nicht zur An- wendung (E. 2.3.4 hiervor). Aber selbst wenn zu ihren Gunsten die ge- mischte Methode mit einem zusätzlichen Aufgabenbereich von 20% anzu- wenden wäre, hätte dies wie nachfolgend unter E. 5 dargelegt kein anderes Resultat zur Folge, da die Beschwerdeführerin im Aufgabenbereich keine Invalidität aufweist (vgl. act. II 106/7 ff. Ziff. 7 f.) und dies denn auch nicht geltend macht, so dass sich der Invaliditätsgrad in jedem Fall alleine aus der erwerblichen Einbusse ergibt (Entscheid des Bundesgerichts vom 27. August 2019, 9C_303/2019, E. 4.2).</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144 I 103 E. 5.3 S. 110, 134 V 322 E. 4.1 S. 325; SVR 2017 IV Nr. 52 S. 157 E. 5.1).</w:t>
      </w:r>
    </w:p>
    <w:p>
      <w:r>
        <w:rPr>
          <w:b/>
        </w:rPr>
        <w:t>E. 5.2</w:t>
      </w:r>
    </w:p>
    <w:p>
      <w:r>
        <w:t>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SVR 2019 IV Nr. 28 S. 88 E. 5.1.3).</w:t>
      </w:r>
    </w:p>
    <w:p>
      <w:r>
        <w:t>Urteil des Verwaltungsgerichts des Kantons Bern vom 18. Jan. 2021, IV/20/309, Seite 16</w:t>
      </w:r>
    </w:p>
    <w:p>
      <w:r>
        <w:rPr>
          <w:b/>
        </w:rPr>
        <w:t>E. 5.3</w:t>
      </w:r>
    </w:p>
    <w:p>
      <w:r>
        <w:t>Frühestmöglicher Rentenbeginn wäre unter der Berücksichtigung der sechsmonatigen Karenzfrist von Art. 29 Abs. 1 IVG und der Neuanmel- dung vom Februar 2019 (act. II 56) August 2019. Jedoch ist eine Arbeitsun- fähigkeit erst ab 26. September 2018 erstellt (act. II 56/2, 64.2), weshalb das Wartejahr gemäss Art. 28 Abs. 1 lit. b IVG erst Ende September 2019 abgelaufen ist. Der Zeitpunkt des frühestmöglichen Rentenbeginnes ist demnach der 1. September 2019 (Art. 29 Abs. 3 IVG), weshalb auf diesen Zeitpunkt hin der Einkommensvergleich durchzuführen ist.</w:t>
      </w:r>
    </w:p>
    <w:p>
      <w:r>
        <w:rPr>
          <w:b/>
        </w:rPr>
        <w:t>E. 5.4</w:t>
      </w:r>
    </w:p>
    <w:p>
      <w:r>
        <w:t>Die Beschwerdegegnerin hat das Valideneinkommen auf Fr. 82'580.-- bei einem Pensum von 100% festgesetzt (act. II 106/6), was nicht zu beanstanden ist, sich aus den Akten ergibt (act. II 104) und von der Be- schwerdeführerin nicht bemängelt wird.</w:t>
      </w:r>
    </w:p>
    <w:p>
      <w:r>
        <w:rPr>
          <w:b/>
        </w:rPr>
        <w:t>E. 5.5</w:t>
      </w:r>
    </w:p>
    <w:p>
      <w:r>
        <w:t>Was das Invalideneinkommen betrifft, setzt die Beschwerdeführerin die ärztliche attestierte Arbeitsfähigkeit in der angestammten Tätigkeit zu 60% um. Zu Recht bezifferte die Beschwerdegegnerin daher das Invaliden- einkommen auf Fr. 49'548.-- (Fr. 82'580.-- x 60%; act. II 106/6), was von der Beschwerdeführerin denn auch nicht gerügt wird.</w:t>
      </w:r>
    </w:p>
    <w:p>
      <w:r>
        <w:rPr>
          <w:b/>
        </w:rPr>
        <w:t>E. 5.6</w:t>
      </w:r>
    </w:p>
    <w:p>
      <w:r>
        <w:t>Damit resultiert aus der Gegenüberstellung der Vergleichseinkom- men im Erwerbsbereich per 2019 eine Einschränkung von ungewichtet 40% ([Fr. 82'580.-- - Fr. 49'548.--] / Fr. 82'580.-- x 100) bzw. gewichtet 32% (40% x 0.80); im Aufgabenbereich ist die Beschwerdeführerin nicht einge- schränkt, weshalb diesbezüglich keine Invalidität besteht (vgl. E. 4 hiervor). Damit resultiert ein maximaler und rentenausschliessender Invaliditätsgrad von 32%. Die angefochtene Verfügung vom 16. März 2020 (act. II 107) erweist sich damit als rechtens und die dagegen erhobene Beschwerde ist abzuweisen.</w:t>
      </w:r>
    </w:p>
    <w:p>
      <w:r>
        <w:rPr>
          <w:b/>
        </w:rPr>
        <w:t>E. 6.1</w:t>
      </w:r>
    </w:p>
    <w:p>
      <w:r>
        <w:t>Gemäss Art. 69 Abs. 1bis IVG (in der bis 31. Dezember 2020 gülti- gen Fassung) ist das Beschwerdeverfahren vor dem kantonalen Versiche- rungsgericht in Streitigkeiten um die Bewilligung oder Verweigerung von IV-Leistungen kostenpflichtig. Die Kosten sind nach dem Verfahrensauf-</w:t>
      </w:r>
    </w:p>
    <w:p>
      <w:r>
        <w:t>Urteil des Verwaltungsgerichts des Kantons Bern vom 18. Jan. 2021, IV/20/309, Seite 17 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6.2</w:t>
      </w:r>
    </w:p>
    <w:p>
      <w:r>
        <w:t>Für die obsiegende Beschwerdegegnerin besteht kein Anspruch auf eine Parteientschädigung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