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296 vom 1. Dezember 2020</w:t>
      </w:r>
    </w:p>
    <w:p>
      <w:r>
        <w:t>BE Verwaltungsgericht, 2020-12-01, DE</w:t>
      </w:r>
    </w:p>
    <w:p>
      <w:r>
        <w:rPr>
          <w:b/>
        </w:rPr>
        <w:t xml:space="preserve">Quelle: </w:t>
      </w:r>
      <w:r>
        <w:t>https://mcp.opencaselaw.ch/entscheid/be_verwaltungsgericht_200_2020_296</w:t>
      </w:r>
    </w:p>
    <w:p>
      <w:r>
        <w:t>FR: BE_VERWALTUNGSGERICHT 200 2020 296 du 1 décembre 2020</w:t>
      </w:r>
    </w:p>
    <w:p>
      <w:r>
        <w:t>IT: BE_VERWALTUNGSGERICHT 200 2020 296 del 1 dicembre 2020</w:t>
      </w:r>
    </w:p>
    <w:p>
      <w:pPr>
        <w:pStyle w:val="Heading2"/>
      </w:pPr>
      <w:r>
        <w:t>Regeste</w:t>
      </w:r>
    </w:p>
    <w:p>
      <w:r>
        <w:t>Verfügung vom 5. März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5. März 2020 (AB 177). Streitig und zu prüfen ist der Rentenanspruch der Beschwerdeführerin.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w:t>
      </w:r>
    </w:p>
    <w:p>
      <w:r>
        <w:t>Urteil des Verwaltungsgerichts des Kantons Bern vom 1. Dez. 2020, IV/20/296, Seite 5 ATSG). Eine Einschränkung der Leistungsfähigkeit kann immer nur dann anspruchserheblich sein, wenn sie Folge einer Gesundheitsbeeinträchti- gung ist, die fachärztlich einwandfrei diagnostiziert worden ist (BGE 145 V 215 E. 5.1 S. 221).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t>Urteil des Verwaltungsgerichts des Kantons Bern vom 1. Dez. 2020, IV/20/296, Seite 6 3. 3.1 Zum Gesundheitszustand bzw. zur Arbeits- und Leistungsfähigkeit der Beschwerdeführerin lässt sich den Akten im Wesentlichen das Folgen- de entnehmen: 3.1.1 Dr. med. D.________, Facharzt für Allgemeine Innere Medizin und für Rheumatologie, diagnostizierte im Arztbericht vom 23. Juni 2015 (AB 16/9 f.) unter anderem eine bilaterale Bursitis subacromina- lis/subdeltoidea unklarer Ätiologie (Differentialdiagnose mechanisch, ent- zündlich-rheumatisch) bei negativen Rheuma-Faktoren und ohne humorale Entzündung sowie unspezifische Beschwerden an der linken Hand (Diffe- rentialdiagnose leichtgradiges Sulcus ulnaris Syndrom). Die Beschwerden im Bereich der beiden Arme und Schultern seien mit grosser Wahrschein- lichkeit durch die monotone Tätigkeit im angestammten Beruf erklärbar. Eine vermehrte Wechselbelastung sei deshalb wünschenswert. Eine Ar- beitsfähigkeit für leichte bis mittelschwere Tätigkeiten sei grundsätzlich aber gegeben. In einem weiteren Bericht vom 5. Januar 2016 (AB 16/2 f.) führte Dr. med. D.________ aus, aufgrund der neu aufgedeckten neuropsychologischen Defizite rücke – bei einer im Wesentlichen unveränderten Gesamtsituation – eine funktionelle Überlagerung der Beschwerden im Sinne einer Körper- wahrnehmungsstörung in den Fokus. Unabhängig davon bestehe aber eine Assoziation der Beschwerden mit der monotonen Tätigkeit im angestamm- ten Beruf, sodass eine Umschulung durchaus zu evaluieren sei. 3.1.2 Im Arztbericht zum Gesundheits-Belastungs-Profil (GBP) zuhanden der vormaligen Arbeitgeberin der Beschwerdeführerin vom 20. Oktober 2015 (AB 32.2/1-3) hielt Dr. med. E.________, Facharzt für Allgemeine Innere Medizin und für Arbeitsmedizin, fest, die unveränderte Fortführung der Arbeit am bisherigen Arbeitsplatz sei nicht möglich. Insgesamt sei der Einsatz an … auf 50 % bis 60 % und im … (…) auf 40 % bis 50 %, je ent- sprechend zwei bis drei Stunden pro Halbtag festzulegen. Zudem seien freie Halbtage auch in der zweiten Wochenhälfte zu gewähren (AB 32.2/1). Ein Einsatz im … sei bei einer Gewichtslimite von 10 kg nicht repetitiv zu- mutbar (AB 32.2/3).</w:t>
      </w:r>
    </w:p>
    <w:p>
      <w:r>
        <w:t>Urteil des Verwaltungsgerichts des Kantons Bern vom 1. Dez. 2020, IV/20/296, Seite 7 3.1.3 Im Bericht vom 7. Juli 2016 (AB 26) diagnostizierte lic. phil. F.________, Fachpsychologin für Psychotherapie FSP, ein Aufmerksam- keitsdefizit-/Hyperaktivitätssyndrom ADHS, unaufmerksame Präsentation (DSM-5: 314.01, ICD-10: F90.0), markanter Ausprägung (AB 26/6). Aktuell lägen gemäss den eigen- und fremdanamnestischen Angaben eine ver- minderte Belastbarkeit vor allem im beruflichen und zum Teil im privaten Alltag vor. 3.1.4 Dr. med. G.________, Facharzt für Allgemeine Innere Medizin, gab im Arztbericht vom 12. Februar 2017 (AB 43/3) an, bezüglich der Schulter- probleme fänden keine Konsultationen statt. Bisher sei die Arbeitsfähigkeit in der angestammten Tätigkeit mit 70 % beziffert worden. Die Beschwerde- führerin habe auch in diesem reduzierten Pensum die Leistungsanforde- rungen der Arbeitgeberin nicht erfüllen können, weshalb ihr per Ende No- vember 2016 gekündigt worden sei. Weiter kritisierte er, dass er als Haus- arzt für die Krankschreibung „missbraucht“ werde, obwohl hierfür eigentlich der behandelnde Psychiater zuständig wäre. 3.1.5 Med. pract. H.________, Facharzt für Psychiatrie und Psychothera- pie, hielt im Verlaufsbericht vom 12. Mai 2017 (AB 58) fest, aufgrund des seit der Kindheit bestehenden ADHS, unaufmerksame Präsentation (ICD- 10: F90.0), schwerer Ausprägung bestünden ausgeprägte Schwierigkeiten im beruflichen Bereich, sodass die Arbeitsfähigkeit von 70 % auf 50 % re- duziert werden müsse. Dies bekräftigten er und die behandelnde Psycho- login lic. phil. F.________ in einem weiteren Bericht vom 20. Dezember 2017 (AB 73/2). 3.1.6 Im psychiatrischen Gutachten vom 23. Juni 2017 (AB 62.1) diagnos- tizierte Dr. med. I.________, Facharzt für Psychiatrie und Psychotherapie, ein Aufmerksamkeitsdefizit-/Hyperaktivitätssyndrom ADHS, unaufmerksa- me Präsentation (DSM-5: 314.00, ICD-10: F90.0), mit Auswirkung auf die Arbeitsfähigkeit (AB 62.1/14 Ziff. 5.1). In der zuletzt ausgeübten Tätigkeit bestehe seit November 2016 bei einer vollschichtig zumutbaren Präsenz eine Einschränkung der Leistungsfähigkeit von 50 %, mithin eine Arbeits- fähigkeit von 50 %. In einer angepassten Tätigkeit bestehe demgegenüber eine uneingeschränkte Arbeits- und Leistungsfähigkeit. Geeignet seien Tätigkeiten mit konstanten Arbeitsabläufen, möglichst eigenem Aufgaben-</w:t>
      </w:r>
    </w:p>
    <w:p>
      <w:r>
        <w:t>Urteil des Verwaltungsgerichts des Kantons Bern vom 1. Dez. 2020, IV/20/296, Seite 8 bereich, der Möglichkeit zur Anleitung, Beaufsichtigung und Rückmeldung seitens des Arbeitgebers, mit konstanten Arbeitszeiten, ohne Nachtarbeit, ohne Zeitdruck, mit der Möglichkeit zusätzlicher betriebsunüblicher Pausen, mit konstanter sozialer Umgebung, ohne konfliktträchtige soziale Interakti- onen, mit flexiblem Leistungspensum und ohne Verantwortung für Men- schen oder Maschinen (AB 62.1/19 Ziff. 7.1 f.). 3.1.7 Im neuropsychologischen Gutachten vom 25. Juli 2017 (AB 63.1) diagnostizierte lic. phil. J.________, Fachpsychologe für Neuropsychologie FSP, ein ADHS vom vorwiegend unaufmerksamen Typus leichter Ausprä- gung (ICD-10: F90.8) und eine eingeschränkte kognitive Leistungsfähigkeit im Ausmass einer Lernbehinderung (AB 63.1/18 Ziff. III/1.). Aufgrund dieser Diagnosen bestehe sowohl in der angestammten Tätigkeit als ... sowie ei- ner angepassten Tätigkeit eine Einschränkung der qualitativen Leistungs- fähigkeit von 20 % (AB 63.1/20 f. Ziff. IV/1. f.). 3.1.8 Der RAD-Arzt Dr. med. K.________ führte am 30. März 2018 zu- sammenfassend aus, es bestehe kein nachvollziehbarer Konsens zwischen dem psychiatrischen und dem neuropsychologischen Gutachten. Während das neuropsychologische Gutachten vom 25. Juli 2017 (AB 63.1) betref- fend die Diagnostik sowie die Einschätzung der Arbeits- und Leistungs- fähigkeit nachvollziehbar sei, seien die gutachterlich-psychiatrischen Aus- führungen von Dr. med. I.________ „zirkulär“, da sie auf den anamnesti- schen Angaben der Beschwerdeführerin beruhen würden. Zudem fehle eine dezidierte Bewertung der vorliegenden kognitiven Fähigkeitsbeein- trächtigungen. Nachdem auch die Beurteilung der Fähigkeiten nach Mini- ICF „zirkulär“ sei, könne die von Dr. med. I.________ angenommene Ein- schränkung der Arbeitsfähigkeit von 50 % nicht nachvollzogen werden. Es sei vielmehr von einer vollschichtig umsetzbaren Arbeitsfähigkeit von 80 % in der angestammten Tätigkeit auszugehen. Dem stehe die abweichende Einschätzung der Behandler nicht entgegen, zumal sich diese ohne weitere Begründung auf die subjektiven Angaben der Beschwerdeführerin stützten und ebenfalls keine Bewertung der Fähigkeitsbeeinträchtigungen vorge- nommen hätten (AB 79/6 f.). 3.1.9 Dem Verlaufsbericht von med. pract. H.________ und lic. phil. F.________ vom 29. Januar 2019 (AB 109/2 f.) ist zu entnehmen, dass</w:t>
      </w:r>
    </w:p>
    <w:p>
      <w:r>
        <w:t>Urteil des Verwaltungsgerichts des Kantons Bern vom 1. Dez. 2020, IV/20/296, Seite 9 sich während der zuletzt absolvierten dreimonatigen Arbeitsabklärung (sie- he dazu AB 98/3-12) die Leistungsfähigkeit der Beschwerdeführerin nicht markant verbessert, jedoch ihre Leistungsfähigkeit in der Haushaltführung, der Wohnungspflege und der Administration verschlechtert habe. Die Be- schwerdeführerin sei auf dem ersten Arbeitsmarkt vollständig arbeitsun- fähig und im geschützten Rahmen nur im besten Fall 60 % arbeitsfähig. 3.1.10 Der RAD-Arzt Dr. med. K.________ hielt in der Beurteilung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1. Dez. 2020, IV/20/296, Seite 4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Februar 2019 (AB 111/3) fest, im Rahmen der beruflichen Integrati- onsmassnahmen sei die Leistungsfähigkeit zwischen 60 % und 70 % beur- teilt worden. Die prognostische gutachterliche Erwartung an eine Steige- rung der Leistungsfähigkeit auf 80 % in der angestammten Tätigkeit habe nicht realisiert werden können. Es sei eine erneute Begutachtung vorzu- nehmen. 3.1.11 Im psychiatrischen Gutachten vom 5. Juli 2019 (AB 131.1) diagnos- tizierte Dr. med. L.________, Facharzt für Neurologie und für Psychiatrie und Psychotherapie, unter Einbezug des neuropsychologischen Teilgutach- tens (siehe dazu AB 131.1/13 f. bzw. 131.3) von lic. phil. M.________, Fachpsychologe für Neuropsychologie FSP, eine leicht aus- geprägte einfache Aufmerksamkeits- und Hyperaktivitätsstörung (ADHS, ICD-10: F90) mit leicht unterdurchschnittlicher Intelligenz und eine „asthen“ selbstunsichere Persönlichkeitsstörung (ICD-10: F60.7) mit Auswirkung auf die Arbeitsfähigkeit (AB 131.1/15). Gestützt auf die Angaben der Beschwerdeführerin, die psychiatrische Ex- ploration und die medizinischen Akten sei bereits in der Schulzeit ein mo- derates ADHS (ICD-10: F90) aufgefallen. Ein schwerer Ausprägungsgrad könne entgegen den Behandlern nicht bestätigt werden. Die frühere Diffe- rentialdiagnose einer Entwicklungsstörung mit Verdacht auf Beeinträchti- gung der kognitiven Verarbeitungsgeschwindigkeit lasse sich psychiatrisch bei fehlenden Hinweisen auf eine hirnorganische Leistungsminderung nicht erhärten. Ebenso könnten in der Vergangenheit benannte Hinweise auf eine depressive Störung derzeit nicht festgestellt werden (AB 131.1/15 Ziff. 6). Die Beschwerdeführerin sei auf der Persönlichkeitsebene emotional knapp ausreichend stabil; die Frustrationstoleranz und Impulskontrolle sei- en ausreichend erhalten. Das Selbstwertgefühl sei allerdings gering und die</w:t>
      </w:r>
    </w:p>
    <w:p>
      <w:r>
        <w:t>Urteil des Verwaltungsgerichts des Kantons Bern vom 1. Dez. 2020, IV/20/296, Seite 10 Beschwerdeführerin neige zu sozialem Rückzug. Insgesamt seien die sozi- alen Kontextfaktoren hinlänglich stabil. Es sei von einer asthen-selbstunsi- cheren Persönlichkeitsstörung auszugehen, welche die Dekompensations- bereitschaft der Beschwerdeführerin verstärke. In diagnostischer Hinsicht bestehe zum psychiatrischen Vorgutachten grundsätzliche Übereinstim- mung, jedoch sei die Arbeitsfähigkeit integral auf 70 % bzw. in einer ange- passten Tätigkeit auf 80 % limitiert (AB 131.1/16 f. Ziff. 7.1 und 7.3). In der zuletzt ausgeübten Tätigkeit bestehe aktuell sowie retrospektiv seit Eintritt der Arbeitsunfähigkeit bei einer vollschichtig zumutbaren Präsenz eine Einschränkung der Leistungsfähigkeit von 30 %, entsprechend einer Arbeitsfähigkeit von 70 %. In einer optimal angepassten Tätigkeit betrage die Einschränkung der Leistungsfähigkeit 20 % bzw. bestehe eine Arbeits- fähigkeit von 80 % (AB 131.1/18 f. Ziff. 8). 3.1.12 Im Bericht vom 19. September 2019 (AB 148/2 f.) führten med. pract. H.________ und lic. phil. F.________ aus, der psychische Gesund- heitszustand der Beschwerdeführerin habe sich durch die berufliche Mass- nahme nicht verbessert und es sei wiederholt zu starken somatischen Be- schwerden im Schulterbereich gekommen. Die Beschwerdeführerin zeige aktuell und im Verlauf ein arbeitsbezogenes Beschwerdebild, unter ande- rem mit hoher Anspannung, innerer Unruhe, Unsicherheit, reduziertem Denkvermögen, langsamem Arbeitstempo und Umstellungsschwierigkei- ten. Die gutachterliche Diagnostik begründe die fehlende Konsolidierung der Leistungsfähigkeit am Arbeitsplatz nicht abschliessend. Die im thera- peutischen Setting aufgeworfene Autismus-Hypothese sei nicht weiterver- folgt worden. Empfohlen werde eine maximale Arbeitsbelastung von 50 % in einer angepassten Fähigkeit (recte: Tätigkeit) mit einem arbeitsbezoge- nen engmaschigen Coaching. 3.1.13 In der ergänzenden gutachterlichen Stellungnahme vom 13. De- zember 2019 (AB 166) führte Dr. med. L.________ aus, die Defizite auf- grund des ADHS bei leicht unterdurchschnittlicher Intelligenz einerseits sowie die asthen selbstunsichere Persönlichkeitsstruktur andererseits be- gründeten eine Gesamtarbeitsunfähigkeit von 30 %. Die Einschränkung werde höher bewertet als durch den Vorgutachter lic. phil. J.________ (20 %), weil die asthen selbstunsichere Persönlichkeitsstruktur der Be-</w:t>
      </w:r>
    </w:p>
    <w:p>
      <w:r>
        <w:t>Urteil des Verwaltungsgerichts des Kantons Bern vom 1. Dez. 2020, IV/20/296, Seite 11 schwerdeführerin durch den Vorgutachter nicht ausreichend berücksichtigt worden sei. Die klinischen neuropsychologischen Testuntersuchungser- gebnisse seien allerdings klar vergleichbar gewesen. Aufgrund der neu vorgelegten Berichte der Behandler sowie mit Blick auf die berufliche Massnahme (vgl. dazu AB 160) lasse sich keine Änderung der gutachterli- chen Einschätzung begründen; die Arbeitsfähigkeit betrage vor dem Hin- tergrund der psychischen Störung und der neuropsychologischen Defizite 70 %. Der aus der Persönlichkeitsstörung resultierende Anteil einer Selbst- limitierung, welcher auch anlässlich des letzten Betriebspraktikums aufge- fallen sei, führe hingegen nicht zu einer weiteren Einschränkung der Ar- beitsfähigkeit. Eine schwere Ausprägung des ADHS könne auf dem Boden der erhobenen psychopathologischen Befunde und testpsychologischen Untersuchungsergebnisse nicht bestätigt werden; die von den behandeln- den Ärzten attestierte Arbeitsunfähigkeit von 50 % lasse sich medizinisch- theoretisch nicht begründen (AB 166/3). 3.1.14 Dr. med. G.________ hielt im Arztbericht vom 25. Februar 2020 (AB 175/3) fest, betreffend die wiederkehrenden Muskel- und Sehnenbe- schwerden habe bisher keine prädisponierende Grunderkrankung festge- stellt werden können. Sie träten immer nach repetitiven Arbeiten auf und dauerten überdurchschnittlich lange an. Repetitive Arbeiten seien daher ungeeignet. Durch das diagnostizierte ADHS sei die Beschwerdeführerin stark eingeschränkt. Es bestehe ein Anspruch auf eine IV-Rente von schät- zungsweise mehr als 50 %; ein Arbeitsversuch sowie eine versicherungs- unabhängige Begutachtung seien ebenfalls nötig.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 Dez. 2020, IV/20/296, Seite 12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3.3 3.3.1 Die Beschwerdegegnerin stützte sich in der angefochtenen Verfü- gung vom 5. März 2020 (AB 177) im Wesentlichen auf das psychiatrisch- neuropsychologische Gutachten vom 5. Juli 2019 (AB 131.1) sowie die gutachterliche Stellungnahme vom 13. Dezember 2019 (AB 166). Sowohl das Gutachten als auch die ergänzenden gutachterlichen Ausführungen erfüllten die vorerwähnten höchstrichterlichen Beweisanforderungen an eine versicherungsmedizinische Expertise (vgl. E. 3.2 hiervor), weshalb ihnen volle Beweiskraft zukommt. Die darin enthaltenen Ausführungen und Feststellungen beruhen auf eingehenden fachärztlichen Abklärungen und sind in Kenntnis der Vorakten (Anamnese) sowie unter Berücksichtigung der geklagten Einschränkungen getroffen worden. Gestützt darauf haben die Gutachter die medizinischen Zusammenhänge einleuchtend und die daraus gezogenen Schlussfolgerungen zum Gesundheitszustand sowie zur medizinisch-theoretisch zumutbaren Arbeitsfähigkeit nachvollziehbar be- gründet sowie überzeugend dargestellt. Die Ergebnisse der vertieften neu- ropsychologischen Untersuchung (AB 131.3) wurden sodann vom psychia- trischen Gutachter im Rahmen einer ganzheitlichen versicherungsmedizini- schen Beurteilung einlässlich gewürdigt (vgl. AB 131.1/13 ff.; vgl. dazu Ent- scheid des Bundesgerichts [BGer] vom 13. November 2018, 8C_584/2018, E. 4.1.1.2, mit Hinweis auf BGE 140 V 193 E. 3.2 S. 195; vgl. auch SVR 2017 IV Nr. 75 S. 231 E. 4.1.1). Angesichts der ausgewiesenen hohen Ar- beitsfähigkeit in der angestammten Tätigkeit als ... und mit Blick auf die diesbezüglichen gutachterlichen Ausführungen (vgl. AB 131.1/16 f.) und die</w:t>
      </w:r>
    </w:p>
    <w:p>
      <w:r>
        <w:t>Urteil des Verwaltungsgerichts des Kantons Bern vom 1. Dez. 2020, IV/20/296, Seite 13 auch in dieser Hinsicht einleuchtende medizinisch-theoretische Folgenab- schätzung (vgl. BGE 145 V 361 E. 4.3 S. 369) erübrigt sich die Durch- führung eines strukturierten Beweisverfahrens (Entscheid des BGer vom</w:t>
      </w:r>
    </w:p>
    <w:p>
      <w:r>
        <w:rPr>
          <w:b/>
        </w:rPr>
        <w:t>E. 19</w:t>
      </w:r>
    </w:p>
    <w:p>
      <w:r>
        <w:t>Mai 2020, 8C_213/2019, E. 5.2). 3.3.2 Was die Beschwerdeführerin – im Wesentlichen unter Bezugnahme auf die abweichenden Einschätzungen der psychiatrisch-psychologischen Behandler und des Hausarztes – dagegen vorbringt, verfängt demgegenü- ber nicht. Aus den verschiedenen Berichten von med. pract. H.________ und lic. phil. F.________ zum Gesundheitszustand bzw. der funktionellen Leistungsfähigkeit der Beschwerdeführerin (vgl. AB 148/2 f., 109/2 f., 73/2), welche dem psychiatrischen Gutachter vorlagen (vgl. AB 131.2/7 ff., 166/1) sowie einem erst im Rahmen des Beschwerdeverfahrens eingereichten weiteren Verlaufsbericht von lic. phli. F.________ vom 15. April 2020 (Be- schwerdebeilage [BB] 3) ergeben sich keine wichtigen neuen Aspekte, die im Rahmen der Begutachtung unerkannt oder ungewürdigt geblieben sind (SVR 2019 UV Nr. 31 S. 117 E. 3, 2017 IV Nr. 49 S. 148 E. 5.5). Vielmehr entsprechen die von den Behandlern angenommene schwere Ausprägung des ADHS und die fortlaufend tiefer eingeschätzte zumutbare Arbeitsfähig- keit (vgl. etwa AB 58/1, 109/2) im Wesentlichen den subjektiven Beschwer- deangaben, insbesondere im Zusammenhang mit den verschiedenen Ein- gliederungsmassnahmen (vgl. BGE 143 V 124 E. 2.2.2 S. 127, 136 V 279 E. 3.2.1 S. 281). Eine kritische Würdigung der vorgetragenen Beschwerden bzw. der anamnestischen Angaben aus objektiver fachärztlicher Sicht im Sinne einer rechtsprechungsgemäss vorausgesetzten sorgfältigen Plausibi- lisierung (BGE 140 V 290 E. 3.3.1 S. 296) findet sich in den erwähnten Be- richten dagegen nicht. Demgegenüber legte Dr. med. L.________ gestützt auf die eigene klinische Untersuchung unter Einbezug der neuropsychologischen Testung, die ver- schiedenen Voruntersuchungen sowie in vertiefter Auseinandersetzung einerseits mit den abweichenden Einschätzungen der Behandler (vgl. dazu 131./15 Ziff. 6, 166/1 und 3) und andererseits mit den über weite Strecken kongruenten Befunden der Vorgutachter (AB 131.1/17, 166/2 f.) schlüssig begründet und einleuchtend dar, dass sich lediglich ein leicht ausgeprägtes ADHS bei leicht unterdurchschnittlicher Intelligenz sowie eine asthen</w:t>
      </w:r>
    </w:p>
    <w:p>
      <w:r>
        <w:t>Urteil des Verwaltungsgerichts des Kantons Bern vom 1. Dez. 2020, IV/20/296, Seite 14 selbstunsichere Persönlichkeitsstörung objektivieren lassen; eine schwere- re Ausprägung konnte er nicht bestätigen (AB 131.1/15, 166/2 f.). 3.3.3 Weiter begründete Dr. med. L.________ die attestierte durchschnitt- liche Arbeitsfähigkeit von 70 % in der angestammten Tätigkeit bzw. von 80 % in einer angepassten Tätigkeit schlüssig und unter Bezugnahme auf die Einschätzungen der integralen aktuellen sowie früheren neuropsycho- logischen Abklärungen sowie auf die im Vergleich zum psychiatrischen Vorgutachten nunmehr diagnostizierte selbstunsichere Persönlichkeitss- törung (vgl. AB 131.1/17 ff.). Insbesondere zeigte er dabei auf, dass aus der Kombination des ADHS und der zufolge der Persönlichkeitsstörung erhöhten Dekompensationsbereitschaft (AB 131.1/16) in der angestamm- ten Tätigkeit gesamthaft eine um 30 % eingeschränkte Leistungsfähigkeit objektivierbar sei, während eine darüber hinausgehende Arbeitsunfähigkeit auf eine invaliditätsfremde, das heisst krankheitsfremde Selbstlimitierung zurückzuführen sei (AB 166/3). Hierin ist entgegen den Ausführungen der Beschwerdeführerin (vgl. Beschwerde, S. 7 f. Ziff. 5 ff.) kein Widerspruch ersichtlich. Hinzu kommt, dass der Gutachter bei der Festsetzung der zu- mutbaren Arbeitsfähigkeit ohnehin über einen beachtlichen Ermessens- spielraum verfügt (Entscheid des BGer vom 7. Mai 2019, 9C_740/2018, E. 5.2.3 mit Hinweis), wobei vorliegend keine Anhaltspunkte für eine fehler- hafte Einschätzung der Arbeitsfähigkeit bestehen. Schliesslich besteht rechtsprechungsgemäss auch mit Blick auf die unterschiedliche Natur von Behandlungsauftrag des therapeutisch tätigen (Fach-)Arztes einerseits und Begutachtungsauftrag des amtlich bestellten fachmedizinischen Experten anderseits einzig aufgrund der divergierenden Einschätzungen der Be- handler kein Raum, das überzeugende Administrativgutachten in Frage zu stellen (SVR 2019 UV Nr. 31 S. 117 E. 3, 2017 IV Nr. 49 S. 148 E. 5.5), wenn die Behandler zu einer graduell abweichenden diagnostischen Veror- tung bzw. einer höheren Arbeitsunfähigkeit gelangen. 3.3.4 Ebenso vermögen die Ergebnisse der verschiedenen durchgeführ- ten beruflichen Massnahmen – anders als von der Beschwerdeführerin angenommen (Beschwerde, S. 7) – an der gutachterlichen Einschätzung der zumutbaren Arbeitsfähigkeit (AB 131.1/18 f.) keine begründeten Zweifel zu wecken. Denn im Rahmen einer ersten beruflichen Abklärung vom</w:t>
      </w:r>
    </w:p>
    <w:p>
      <w:r>
        <w:t>Urteil des Verwaltungsgerichts des Kantons Bern vom 1. Dez. 2020, IV/20/296, Seite 15</w:t>
      </w:r>
    </w:p>
    <w:p>
      <w:r>
        <w:rPr>
          <w:b/>
        </w:rPr>
        <w:t>E. 22</w:t>
      </w:r>
    </w:p>
    <w:p>
      <w:r>
        <w:t>Mai bis 21. August 2018 konnte die Beschwerdeführerin das Arbeits- pensum von 50 % schrittweise auf 100 % steigern und die vorgegebenen Ziele mehrheitlich erreichen (AB 91/3 f.). Auch bei der Weiterführung dieser Massnahme vom 22. August bis 21. Oktober 2018 vermochte die Be- schwerdeführerin ein 100 %-Pensum aufrecht zu erhalten, wobei die Arbeit den qualitativen Anforderungen genügte und die Leistungsfähigkeit zwi- schen 60 % und 70 % eingeschätzt wurde (AB 98/4). Erst im dritten Ar- beitsversuch vom 4. Juli bis 31. Dezember 2019 (vgl. AB 142/6, 143, 157) erbrachte die Beschwerdeführerin gemäss Einschätzung der Institution bei einem 80 %-Pensum eine Leistung von bloss noch 12 % (vgl. AB 165/1 und 5, 171/4). Zum Leistungsverhalten der Beschwerdeführerin anlässlich der beruflichen Massnahmen erklärte Dr. med. L.________, dass die vor- mals von lic. phil. J.________ angenommene Leistungsfähigkeit von 80 % bei einem vollschichtigen Präsenzpensum zu optimistisch gewesen sei, sondern von einer integralen Arbeitsfähigkeit von 70 % auszugehen sei (AB 131.1/17). An dieser Einschätzung hielt er in der ergänzenden Stel- lungnahme vom 13. Dezember 2019 (AB 166/2 f.) fest und wies darauf hin, dass eine subjektiv erlebte Selbstlimitierung bestehe, welche auch im Rahmen der beruflichen Massnahmen aufgefallen sei, die jedoch gestützt auf die erhobenen objektiven psychiatrischen und neuropsychologischen Befunde im Rahmen der medizinisch-theoretischen Einschätzung der zu- mutbaren Arbeitsfähigkeit zu keiner zusätzlichen Einschränkung ebenjener führe. Diese begründete Einschätzung überzeugt und steht zudem im We- sentlichen im Einklang mit der im Rahmen der beruflichen Massnahmen im Jahr 2018 über längere Zeit erbrachten Leistung. Die nunmehr offenbar massiv reduzierte Leistungsfähigkeit ohne damit korrelierendem objekti- vierbaren medizinischen Substrat ist demgegenüber nicht geeignet, Zweifel an der gutachterlichen Einschätzung der Arbeitsfähigkeit zu wecken. Viel- mehr ist auch möglich, dass die anlässlich des dritten Arbeitsversuches mit dem Ziel, die Beschwerdeführerin im erlernten Beruf wieder einzugliedern, gestellten Anforderungen an die Flexibilität und Umstellungsfähigkeit bei Planung und Strukturierung von Aufgaben (vgl. dazu AB 131.1/18) die Be- schwerdeführerin überforderten, fiel doch auf, dass die Beschwerdeführerin sich in ihren Aufgaben verlor (AB 171/3).</w:t>
      </w:r>
    </w:p>
    <w:p>
      <w:r>
        <w:t>Urteil des Verwaltungsgerichts des Kantons Bern vom 1. Dez. 2020, IV/20/296, Seite 16 3.3.5 In somatischer Hinsicht besteht seit geraumer Zeit eine chronische Bursitis subacrominalis bzw. subdeltoidea unklarer Ätiologie (vgl. AB 24/2 f. Ziff. 1.4). Der behandelnde Rheumatologe führte diese Beschwerden – neben einer funktionellen Überlagerung – auf die monotone Tätigkeit der Beschwerdeführerin zurück und empfahl mehr Wechselbelastung oder al- ternativ eine Umschulung. Gleichzeitig beurteilte er die Arbeitsfähigkeit für leichte bis mittelschwer belastende Tätigkeiten als vollumfänglich erhalten (AB 16/2 und 9). Hinsichtlich der eingeschränkten Eignung der zuletzt aus- geübten Tätigkeit ist zu beachten, dass die Beschwerdeführerin in den letz- ten fünf Jahren vor Eintritt des Gesundheitsschadens ausschliesslich als ... tätig war (vgl. AB 23/3 Ziff. 2.7, 12/2) und die Schulterbeschwerden damit in Zusammenhang zu bringen sein dürften. Demgegenüber wurde sie in der hierzu abwechselnden Beschäftigung im … von der vormaligen Arbeitgebe- rin aufgrund der psychiatrisch-neuropsychologisch begründeten langsamen Arbeitsweise nicht mehr eingesetzt (AB 34/7). Die somatischen Beschwer- den stehen insoweit der Weiterführung der angestammten Tätigkeit als ... mit abwechselndem Einsatz an … und im … gemäss den detaillierten Emp- fehlungen des beratenden Arbeitsmediziners Dr. med. E.________ (vgl. AB 32.2/1-3) nicht entgegen. Damit übereinstimmend ging auch die Hausärztin der Beschwerdeführerin in der angestammten Tätigkeit unter zureichender Berücksichtigung der Wechselbelastung nicht von einer über die psychiatrisch begründete Einschränkung hinausgehenden quantitativen Limitierung der Leistungsfähigkeit aus (vgl. AB 32/5-7; siehe zudem AB 43/3). Ebenso konnte die Beschwerdeführerin anlässlich der beruflichen Massnahmen auftretende Schmerzen etwa durch ihr offenbar geläufige Bewegungsänderungen zum Abklingen bringen (AB 91/3 und 10). Damit besteht insgesamt auf dem somatischen Gebiet mit überwiegender Wahr- scheinlichkeit kein anspruchsbegründender Gesundheitsschaden, der eine dauerhafte Einschränkung der Arbeitsfähigkeit in der zuletzt ausgeübten Tätigkeit als ... oder einer angepassten körperlich leichten bis mittelschwe- ren Tätigkeit über die in psychiatrisch-neuropsychologsicher Hinsicht be- stehende integrale Einschränkung der Leistungsfähigkeit von 30 % zur Fol- ge hätte. 3.4 Dem Voranstehenden zufolge bilden das psychiatrisch- neuropsychologische Gutachten vom 5. Juli 2019 (AB 131.1) sowie die</w:t>
      </w:r>
    </w:p>
    <w:p>
      <w:r>
        <w:t>Urteil des Verwaltungsgerichts des Kantons Bern vom 1. Dez. 2020, IV/20/296, Seite 17 ergänzende gutachterliche Stellungnahme vom 13. Dezember 2019 (AB 166) für den anspruchsrelevanten medizinischen Sachverhalt eine zu- verlässige Grundlage, weshalb auf die gutachterlichen Einschätzungen abzustellen ist. Die Beschwerdeführerin ist demnach unter Berücksichti- gung der somatisch bedingten Wechselbelastung in einer angepassten, geistig durchschnittlichen Tätigkeit mit durchschnittlichem Verantwortungs- bereich, ohne besondere Anforderungen an die Team- und Konfliktfähigkeit und ohne besondere Anforderungen an die Flexibilität und Umstellfähigkeit bei der Planung und Strukturierung von Aufgaben (AB 131.1/18) bei einer uneingeschränkten Präsenz und einer Einschränkung der Leistungsfähig- keit von höchstens 30 % gesamthaft durchgängig zumindest 70 % arbeits- fähig. Ob diese Arbeits- und Leistungsfähigkeit – wie im Gutachten ange- nommen (vgl. AB 131.1/18) – auch in Bezug auf den erlernten Beruf als ..., was nicht der zuletzt innegehabten Tätigkeit als ... entspricht, besteht, kann insoweit offen gelassen werden, als sich der dem Invalideneinkommen zu- grunde zu legende Totalwert der Tabellenlöhne der gemäss Lohnstruktur- erhebung (LSE) und der für das Valideneinkommen massgebende spezifi- sche Tabellenwert (Ziff. 47) betraglich nur marginal und nicht in einer an- spruchsrelevanten Weise unterscheiden. Der medizinische Sachverhalt ist vor diesem Hintergrund hinreichend ab- geklärt, weshalb auf weitere Beweisvorkehrungen zu verzichten ist (antizi- pierte Beweiswürdigung; BGE 144 V 361 E. 6.5 S. 368, 124 V 90 E. 4b S. 94, 122 V 157 E. 1d S. 162; SVR 2019 IV Nr. 50 S. 163 E. 4). Nament- lich ist dabei auf die beantragte Zeugen- und Parteieinvernahme als nicht zielführend zu verzichten; denn die subjektive Einschätzung der Beschwer- deführerin sowie die Stellungnahmen naher Verwandter als medizinische Laien (vgl. Entscheid des BGer vom 21. Juni 2016, 9C_614/2015, E. 5.1 am Ende [im Zusammenhang mit der medizinischen Würdigung durch den Rechtsvertreter]) – von welchen ohnehin je eine schriftliche Stellungnahme vorliegt (Beschwerdebeilage 4 f.) – sind hier nicht massgebend. Vielmehr ist es primär ärztliche Aufgabe, anhand der objektiven Befunderhebung die sich daraus ergebenden Auswirkungen auf die Leistungsfähigkeit abzu- schätzen (Entscheid des BGer vom 21. November 2016, 9C_508/2016, E. 4.1.1 mit Hinweis auf BGE 140 V 193 E. 3.2 S. 195). Auch liegen keine Anhaltspunkte vor, nach welchen das angerufene Verwaltungsgericht sich</w:t>
      </w:r>
    </w:p>
    <w:p>
      <w:r>
        <w:t>Urteil des Verwaltungsgerichts des Kantons Bern vom 1. Dez. 2020, IV/20/296, Seite 18 im Rahmen einer mündlichen Befragung einen unmittelbaren persönlichen Eindruck der Beschwerdeführerin verschaffen müsste (vgl. Entscheid des BGer vom 27. April 2018, 8C_709/2017, E. 4.2.2 mit Hinweisen), verfügt es doch nicht über die erforderliche medizinische Fachkompetenz, um aus seinen Feststellungen auf die von der Beschwerdeführerin forderbare Ar- beits- und Leistungsfähigkeit zu schliessen. 3.5 Die gutachterlich attestierte hohe und überdies vollschichtig um- setzbare Restarbeits- und Leistungsfähigkeit von 70 % in der zuletzt aus- geübten wie auch einer angepassten Tätigkeit ist angesichts des offenen Zumutbarkeitsprofils (vgl. AB 131.1/18 f.) und mit Blick auf das Alter der Beschwerdeführerin (Jahrgang 1976 [AB 14/1 Ziff. 1.1]; zur Bedeutung des Alters im Zusammenhang mit der Verwertbarkeit der Resterwerbsfähigkeit vgl. BGE 138 V 457 E. 3.2 S. 460) auf dem hypothetischen ausgeglichenen Arbeitsmarkt im Sinne von Art. 16 ATSG – entgegen den Ausführungen in der Beschwerde – verwertbar. Dem steht insbesondere auch nicht die im dritten Arbeitsversuch – möglicherweise zufolge Überforderung – gezeigte geringe Leistungsfähigkeit (vgl. E. 3.3.4 hiervor) sowie die Einschätzung der psychiatrisch-psychologischen Behandler (vgl. E. 3.3.2 hiervor) entge- gen. Die Beschwerdegegnerin ging daher zu Recht von der Verwertbarkeit der Restarbeitsfähigkeit aus. 4. 4.1 Die Anmeldung zum Leistungsbezug erfolgte im März 2016 (AB 14/1), weshalb der Rentenanspruch unter Berücksichtigung der sechsmonatigen Wartefrist gemäss Art. 29 Abs. 1 IVG (vgl. E. 2.2 hiervor) frühestens ab dem 1. September 2016 entstanden sein kann. Entspre- chend muss in diesem Zeitpunkt während eines Jahres, das heisst zwi- schen dem 1. September 2015 und dem 31. August 2016, eine durch- schnittliche Arbeitsunfähigkeit von mindestens 40 % ohne wesentlichen Unterbruch bestanden haben (sog. Wartejahr; Art. 28 Abs. 1 lit. b IVG). Gestützt auf das beweiskräftige Gutachten vom 5. Juli 2019 (AB 131.1) lag indessen weder im voranstehend genannten Zeitraum noch zu einem an- deren Zeitpunkt zwischen dem 1. September 2016 und der angefochtenen</w:t>
      </w:r>
    </w:p>
    <w:p>
      <w:r>
        <w:t>Urteil des Verwaltungsgerichts des Kantons Bern vom 1. Dez. 2020, IV/20/296, Seite 19 Verfügung vom 5. März 2020 (AB 177) als verfahrensmässigem Endzeit- punkt des vorliegenden Beschwerdeverfahrens (BGE 131 V 242 E. 2.1 S. 243, 130 V 138 E. 2.1 S. 140) eine entsprechende durchschnittliche Ar- beitsunfähigkeit von mindestens 40 % vor (vgl. E. 3.4 hiervor). Die kumula- tive Voraussetzung des Wartejahres gemäss Art. 28 Abs. 1 lit. b IVG ist daher nicht erfüllt, womit von vornherein kein Anspruch auf eine IV-Rente besteht (siehe zu den verschiedenen Funktionen dieser Fristen: BGE 142 V 547 E. 3.2 S. 550 f.). 4.2 Ergänzend ist darauf hinzuweisen, dass – selbst unter der Annah- me, das Wartejahres sei erfüllt (vgl. dazu E. 4.1 hiervor) – angesichts der gutachterlich attestierten Arbeitsfähigkeit von 70 % in der angestammten sowie einer leidensangepassten Tätigkeit (AB 131.1/18 f.) ohne Weiteres davon auszugehen ist, dass der Invaliditätsgrad weniger als 40 % beträgt (siehe dazu auch E. 3.4 hiervor), weshalb sich ein ziffernmässiger Ein- kommensvergleich grundsätzlich erübrigt (Entscheid des BGer vom 19. Juli 2019, 9C_27/2018, E. 6.3 mit Hinweisen). Ebenso entbehrlich ist in Anbe- tracht der ausgewiesenen hohen Arbeitsfähigkeit in der zuletzt ausgeübten Tätigkeit zudem die Durchführung eines strukturierten Beweisverfahrens nach Massgabe von BGE 141 V 281 und 143 V 209 hinsichtlich der – oh- nehin überzeugenden (vgl. E. 3.3.1 hiervor) – gutachterlich attestierten Ein- schränkung der Arbeitsfähigkeit aus rechtlicher Sicht (vgl. Entscheid des BGer vom 6. November 2018, 8C_445/2018, E. 5.5). Schliesslich würde selbst im Rahmen eines Einkommensvergleichs (vgl. E. 2.2 hiervor) kein Rentenanspruch bestehen. Beim Valideneinkommen bestünde dabei – entgegen der in der Beschwerde (S. 10, erstes Lemma) vertretenen Auffassung – kein Raum für eine Parallelisierung der Ver- gleichseinkommen (vgl. BGE 141 V 1 E. 5.4 S. 3, 135 V 58 E. 3.1 S. 59; SVR 2018 UV Nr. 33 S. 115 E. 2.2). Denn die Beschwerdeführerin war bei der vormaligen Arbeitgeberin nach dem Landes-Gesamtarbeitsvertrag für die Migros Gruppe (L-GAV) angestellt (vgl. AB 30/2) und bezog im Rahmen ihrer Anstellung einen den Richtlöhnen nach Art. 36.2 L-GAV und der er- brachten Arbeitsleistung entsprechenden Lohn (vgl. AB 23/3 Ziff. 2.10). Unter diesen Umständen hat rechtsprechungsgemäss eine Parallelisierung zu unterbleiben, da der Mindestlohn gemäss GAV nicht als unterdurch-</w:t>
      </w:r>
    </w:p>
    <w:p>
      <w:r>
        <w:t>Urteil des Verwaltungsgerichts des Kantons Bern vom 1. Dez. 2020, IV/20/296, Seite 20 schnittlich bezeichnet werden kann, selbst wenn er erheblich unter dem Lohnniveau gemäss Lohnstrukturerhebung (LSE) liegt (Entscheid des BGer vom 14. April 2020, 8C_88/2020, E. 3.2.2 mit Hinweis auf SVR 2018 UV Nr. 33 S. 115). Ferner bestünde beim Invalideneinkommen soweit dieses anhand der LSE-Tabellenlöhne ermittelt würde kein Raum für einen lei- densbedingten Abzug vom Tabellenlohn (vgl. BGE 134 V 322 E. 5.2 S. 327, 129 V 472 E. 4.2.3 S. 481). So wurde den psychisch-neuropsycho- logischen sowie somatischen Einschränkungen der Beschwerdeführerin bereits im Rahmen der reduzierten Leistungsfähigkeit Rechnung getragen (vgl. E. 3.4 hiervor), womit eine nochmalige und damit unzulässige doppel- te Berücksichtigung derselben Einschränkungen ausser Betracht fällt (SVR 2018 IV Nr. 45 S. 145 E. 2.2). Anderweitige Faktoren, die zu einer (zusätz- lichen) Einkommenseinbusse führen könnten, sind nicht ersichtlich. Insbe- sondere ist gemäss bundesgerichtlicher Rechtsprechung bei teilzeitlich tätigen Frauen unter dem Titel Beschäftigungsgrad kein leidensbedingter Abzug vorzunehmen (Entscheid des BGer vom 11. Juli 2019, 8C_210/2019, E. 7.2), was vorliegend umso mehr zu gelten hat, weil die Beschwerdeführerin grundsätzlich vollzeitlich arbeitsfähig und gesundheit- lich bedingt (lediglich) reduziert leistungsfähig ist (Entscheid des BGer vom 30. September 2019, 8C_219/2019, E. 5.2). Ferner ist auch mit Blick auf die vorhandene berufliche Ausbildung (vgl. Entscheid des BGer vom 10. September 2019, 8C_314/2019, E. 6.2) und die allfällig erforderliche verstärkte Rücksichtnahme vonseiten Vorgesetzter und Arbeitskollegen (Entscheid des BGer vom 11. April 2019, 9C_233/2018, E. 3.1) kein Abzug vom Tabellenlohn angezeigt. Im Übrigen kann auf die Berechnung der Be- schwerdegegnerin in der angefochtenen Verfügung vom 5. März 2020 (AB 177/1 f.) sowie die ergänzenden Ausführungen in der Beschwerdeant- wort (S. 4 f. Ziff. 10) verwiesen werden. 5. 5.1 Gemäss Art. 69 Abs. 1bis IVG ist das Beschwerdeverfahren vor dem kantonalen Versicherungsgericht in Streitigkeiten um die Bewilligung oder Verweigerung von IV-Leistungen kostenpflichtig. Die Kosten sind nach dem Verfahrensaufwand und unabhängig vom Streitwert im Rahmen von</w:t>
      </w:r>
    </w:p>
    <w:p>
      <w:r>
        <w:t>Urteil des Verwaltungsgerichts des Kantons Bern vom 1. Dez. 2020, IV/20/296, Seite 21 Fr. 200.-- bis Fr. 1’000.-- festzulegen. Bei diesem Ausgang des Verfahrens hat die unterliegende Beschwerdeführerin die Verfahrenskosten, gerichtlich bestimmt auf Fr. 800.--, zu tragen (Art. 108 Abs. 1 VRPG). Diese werden dem geleisteten Kostenvorschuss von Fr. 1'000.-- entnommen. Der Restbe- trag von Fr. 200.-- wird der Beschwerdeführerin nach Rechtskraft des Ur- teils zurückerstattet. 5.2 Es besteht gemäss Art. 1 Abs. 1 IVG i.V.m. Art. 61 lit. g ATSG (Um- kehrschluss) kein Anspruch auf eine Parteientschädigung. Demnach entscheidet das Verwaltungsgericht: 1. Die Beschwerde wird abgewiesen. 2. Die Verfahrenskosten von Fr. 800.-- werden der Beschwerdeführerin zur Bezahlung auferlegt und dem geleisteten Kostenvorschuss von Fr. 1'000.-- entnommen. Der Restbetrag von Fr. 200.-- wird der Be- schwerdeführerin nach Rechtskraft des Urteils zurückerstattet. 3. Es wird keine Parteientschädigung zugesprochen. 4. Zu eröffnen (R): - Rechtsanwalt B.________ z.H. der Beschwerdeführerin - IV-Stelle Bern (samt Doppel der Eingabe der Beschwerdeführerin vom 9. November 2020) - Bundesamt für Sozialversicherungen Der Kammerpräsident: Der Gerichtsschreiber:</w:t>
      </w:r>
    </w:p>
    <w:p>
      <w:r>
        <w:t>Urteil des Verwaltungsgerichts des Kantons Bern vom 1. Dez. 2020, IV/20/296, Seite 22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