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185 vom 11. September 2020</w:t>
      </w:r>
    </w:p>
    <w:p>
      <w:r>
        <w:t>BE Verwaltungsgericht, 2020-09-11, DE</w:t>
      </w:r>
    </w:p>
    <w:p>
      <w:r>
        <w:rPr>
          <w:b/>
        </w:rPr>
        <w:t xml:space="preserve">Quelle: </w:t>
      </w:r>
      <w:r>
        <w:t>https://mcp.opencaselaw.ch/entscheid/be_verwaltungsgericht_200_2020_185</w:t>
      </w:r>
    </w:p>
    <w:p>
      <w:r>
        <w:t>FR: BE_VERWALTUNGSGERICHT 200 2020 185 du 11 septembre 2020</w:t>
      </w:r>
    </w:p>
    <w:p>
      <w:r>
        <w:t>IT: BE_VERWALTUNGSGERICHT 200 2020 185 del 11 settembre 2020</w:t>
      </w:r>
    </w:p>
    <w:p>
      <w:pPr>
        <w:pStyle w:val="Heading2"/>
      </w:pPr>
      <w:r>
        <w:t>Regeste</w:t>
      </w:r>
    </w:p>
    <w:p>
      <w:r>
        <w:t>Verfügung vom 2. März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der IVB vom 2. März 2020 (act. II 104). Streitig und zu prüfen ist der Anspruch des Beschwerdeführers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w:t>
      </w:r>
    </w:p>
    <w:p>
      <w:r>
        <w:t>Urteil des Verwaltungsgerichts des Kantons Bern vom 11. Sept. 2020, IV/20/185, Seite 5 Dreiviertelsrente, wenn sie mindestens 60 % invalid ist. Bei einem Invali- ditätsgrad von mindestens 50 % besteht Anspruch auf eine halbe Rente und bei einem Invaliditätsgrad von mindestens 40 % ein solcher auf eine Viertelsrente. 2.3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2018 IV Nr. 27 S. 87 E. 4.2.1). 3. 3.1 Den Akten ist zum medizinischen Sachverhalt im Wesentlichen das Folgende zu entnehmen: 3.1.1 Im Bericht vom 19. April 2018 diagnostizierte Dr. med. F.________, Facharzt für Neurochirurgie, ein persistierendes neuropathisches Schmerz- syndrom C7 rechts. Am 16. April 2018 sei eine ACIF-Revision mit Entfer- nung der ACIS-Cages, ausgedehnter mikrochirurgischer Dekompression C6/7 und C5/6 beidseits und Implantation von Zero-P-Cages auf beiden Höhen durchgeführt worden. Der Eingriff sei komplikationslos erfolgt. Intra- operativ habe eine schöne ACIF-Revision mit ausgedehnter Dekompressi-</w:t>
      </w:r>
    </w:p>
    <w:p>
      <w:r>
        <w:t>Urteil des Verwaltungsgerichts des Kantons Bern vom 11. Sept. 2020, IV/20/185, Seite 6 on erreicht werden können. Der postoperative Frühverlauf sei ausgespro- chen erfreulich gewesen. Der Patient habe über eine fast komplette Regre- dienz der neuropathischen Schmerzen im rechten Arm berichten können und sei problemlos mobil geworden (act. II 25 S. 9). 3.1.2 Im MEDAS-Gutachten vom 1. Juni 2019 (act. II 56.1) rapportierte der fallführende Gutachter Dr. med. G.________, Facharzt für Allgemeine Innere Medizin und Arbeitsmedizin, es sei nicht gelungen, in Bezug auf die funktionellen Auswirkungen und die Indikation zur weiteren Abklärung und Behandlung einen Konsens zwischen den Gutachtern zu finden. Die zu- sammenfassende Beurteilung stelle also nicht die auf einen Nenner ge- brachte Schlussbeurteilung dar, sondern müsse sich darauf beschränken, die Beurteilung der einzelnen Gutachter in Bezug auf die Fragestellung wiederzugeben. Als Erklärung müsse die allgemeine Schwierigkeit bei der Einordnung von Schmerzstörungen hinhalten. Beim Exploranden komme dazu, dass die strukturellen Befunde sowie die neurologischen Untersu- chungsresultate das Ausmass der Beschwerden und der wesentlichen Funktionsbeeinträchtigung nicht zu erklären vermöchten. Die Gewichtung dieses Umstandes habe bei den verschiedenen Gutachtern zu unterschied- lichen, nicht in einen Konsens mündenden Beurteilungen geführt. Von die- sem Ausgangspunkt sei es nicht möglich, das weitere Vorgehen in Bezug auf Diagnostik und Behandlung sowie in Bezug auf eine mögliche funktio- nelle Verbesserung auf einen Punkt zu bringen. Die zusammenfassende Beurteilung stamme aus der Feder des Gutachtensredaktors und sei aus- schliesslich von ihm unterschrieben. Bei Unklarheiten müsse also auf die einzelnen Gutachtensdokumente verwiesen werden (act. II 56.1 S. 3 f.). Zur Arbeitsfähigkeit hielt der Gutachter fest, in der bisherigen Tätigkeit als ... hätten alle Gutachter übereinstimmend keine Restarbeitsfähigkeit mehr gesehen (act. II 56.1 S. 6 Ziff. 4.7). Für eine angepasste Tätigkeit werde übereinstimmend von einem erhöhten Erholungsbedarf im Rahmen eines halben Arbeitstages, also von 50 % ausgegangen (act. II 56.1 S. 6 Ziff. 4.8). 3.1.3 In den Stellungnahmen zum MEDAS-Gutachten vom 1. Juni 2019 und zu den Teilgutachten (act. II 56.1-56.5, 58) äusserte sich der RAD wie folgt:</w:t>
      </w:r>
    </w:p>
    <w:p>
      <w:r>
        <w:t>Urteil des Verwaltungsgerichts des Kantons Bern vom 11. Sept. 2020, IV/20/185, Seite 7 Am 18. Juli 2019 führte Dr. med. H.________, Facharzt für Orthopädische Chirurgie und Traumatologie des Bewegungsapparates, aus, das orthopä- dische Teilgutachten genüge formell den Anforderungen an Gutachten nicht, halte sich der Gutachter nicht auch nur ungefähr an die gültige Gut- achtengliederung (act. II 68 S. 2). Auch inhaltlich erfülle das Gutachten die Anforderungen in keiner Weise. Zwar sei der Gutachter von einer erhebli- chen Funktionseinschränkung der rechten Schulter ausgegangen, doch habe er keine entsprechende Diagnose gestellt. Auch ein Beckentiefstand rechts von „circa“ erheblichen 4 cm finde sich in den Diagnosen nicht wie- der und die hieraus resultierenden funktionellen Einschränkungen seien nicht diskutiert worden. Es fehle auch die Aktenzusammenfassung und die Diskussion der Aktenlage. Die Einschränkung der Arbeitsfähigkeit werde nicht annähernd überzeugend begründet (AB 68 S. 3). Am 29. Juli 2019 hielt Dr. med. I.________, Facharzt für Psychosomatik und Psychotherapie, fest, im psychiatrischen Teilgutachten finde sich nur eine kurze Darstellung des Tagesablaufes, aus dem nicht deutlich werde, inwiefern der Explorand hinsichtlich der Alltagsaktivitäten beeinträchtigt sei. Es fänden sich zudem keine Angaben zu Hobbys und sozialen Kontakten. Zudem lägen keine aussagefähigen Verhaltensbeobachtungen vor, was hinsichtlich der im Vordergrund stehenden Schmerzen des Exploranden wichtig sei, da so nicht eingeschätzt werden könne, ob ein schmerzbeding- tes Vermeidungsverhalten oder aktive Bewegungsausgleiche vorlägen. Auch der psychopathologische Befund sei nur gering differenziert. Nicht ableitbar sei aus dem vorgelegten psychopathologischen Befund, dass eine mittelgradig ausgeprägte depressive Symptomatik vorliegen solle. Zudem werde nicht diskutiert, inwiefern diese rezidivierend sein solle, sodass die Vergabe der Diagnose einer rezidivierend depressiven Störung gegenwär- tig mittelgradig (ICD-10 F33.1) nicht nachvollziehbar sei. Auch werde nicht differenziert der Ausschluss einer möglichen Persönlichkeitsstörung disku- tiert (act. II 70 S. 2). Es finde sich keine differenzialdiagnostische Ausein- andersetzung mit dem möglichen Vorliegen einer Schmerzerkrankung nach dem Kapitel F der ICD-10. Die Diskussion zur Konsistenz und Plausibilität werde ebenfalls wenig differenziert geführt, sodass nicht nachvollziehbar sei, ob gegebenenfalls negative Antwortverzerrungen beim Exploranden vorlägen. Die Beurteilung der kognitiven Beeinträchtigungen sei aus dem</w:t>
      </w:r>
    </w:p>
    <w:p>
      <w:r>
        <w:t>Urteil des Verwaltungsgerichts des Kantons Bern vom 11. Sept. 2020, IV/20/185, Seite 8 psychopathologischen Befund wenig nachvollziehbar. Zudem würden Fähigkeitsbeeinträchtigungen nach Mini-ICF nicht deskriptiv untermauert. Aus diesem Grunde seien diese ebenfalls nicht nachvollziehbar. In der Ge- samteinschätzung könne daher auch die Beurteilung der Arbeitsfähigkeit aus psychiatrischer Sicht sowohl hinsichtlich der angestammten als auch einer angepassten Tätigkeit nicht nachvollzogen werden. Zudem sei in der polydisziplinären Zusammenfassung nun die Diagnose einer chronischen Schmerzstörung mit somatischen und psychischen Faktoren (ICD-10 F45.41) erwähnt worden, was im psychiatrischen Gutachten nicht diskutiert worden sei. Andererseits sei die im psychiatrischen Teilgutachten festge- stellte rezidivierend depressive Störung, gegenwärtig mittelgradig (ICD-10 F33.1), in der gutachterlichen Zusammenfassung nicht erwähnt worden (act. II 70 S. 3). Am 12. August 2019 berichtete Dr. med. J.________, Fachärztin für Neuro- logie, die Erhebung der Anamnese im neurologischen Teilgutachten sei ungewöhnlich knapp. Es fänden sich in der Untersuchung deutliche Zei- chen für Selbstlimitierung wie sich auch in der kurzen Anamnese eine deut- liche Katastrophisierung abzeichne (act. II 71 S. 2). Der Schluss auf eine 50 %ige Arbeitsfähigkeit in einer angepassten Tätigkeit werde nicht ausrei- chend begründet und sei nicht nachvollziehbar. Es sei nicht ganz klar, wel- che Diagnosen vorlägen (act. II 71 S. 3). Dr. med. E.________ legte in der Stellungnahme vom 11. September 2019 zusammenfassend dar, den fachärztlichen RAD-Stellungnahmen könne entnommen werden, dass sowohl das polydisziplinäre MEDAS-Gutachten vom 1. Juni 2019 als auch die Teilgutachten weder schlüssig noch nach- vollziehbar seien und den Leitlinien bezüglich der fachspezifischen Begut- achtung nicht entsprächen (act. II 77 S. 8). 3.1.4 Im Bericht vom 1. Oktober 2019 konstatierte Dr. med. K.________, Facharzt für Neurologie, die elektroneurographischen Befunde nach einer Untersuchung vom 30. September 2019 belegten eine mässiggradige Schädigung des N. medianus links im Gebiet des Carpaltunnels. Die vor allem nachts auftretenden sensiblen Missempfindungen an den Fingern II- IV könnten hiermit erklärt werden. Die brennenden Schmerzen im Gebiet der Fingergrundgelenke und die rezidivierenden Schwellungen des</w:t>
      </w:r>
    </w:p>
    <w:p>
      <w:r>
        <w:t>Urteil des Verwaltungsgerichts des Kantons Bern vom 11. Sept. 2020, IV/20/185, Seite 9 Handrückens könnten dagegen mit dieser Nervenkompression nicht befrie- digend gedeutet werden (act. II 100 S. 9). 3.1.5 Im polydisziplinären MEDAS-Gutachten vom 27. Januar 2020 (act. II 97.1) diagnostizierten die Experten mit Auswirkung auf die Arbeits- fähigkeit das Folgende (act. II 97.1 S. 9): 1. HWS-Syndrom und chronische Nacken-, Schulter-, Arm-, Handbeschwerden unter Betonung der dominanten rechten Seite (ICD-10 M53.1 [M54.2/M79.60/Z98.8]) - anamnestisch Status nach Verletzung im Bereich von Nacken und rechter oberer Extremität am 28. August 2017 - Status nach mikrochirurgischer Dekompression HWK5/6/7 mit beidseitiger Un- koforaminotomie, Diskektomie und interkorporeller Spondylodese HWK5/6/7 mit Cage am 31. Oktober 2017 bei zeitweise hyperalgischem zervikobrachia- lem Schmerzsyndrom C6 mehr links und C7 mehr rechts bei Diskushernie HWK5/6/7 mit deutlicher Neurokompression auf beiden Niveaus - Status nach Entfernung der Cages HWK5/6/7, dorsaler Spondylophytektomie, beidseitiger Foraminotomie auf beiden Höhen und Dekompression der Ner- venwurzeln C6 beidseits und C7 beidseits sowie intervertebraler Fusion mittels je eines mit DBX Putty demineralized Bonematrix gefüllten Zero-P PEEK Ca- ges am 16. April 2018 bei persistierendem Schmerzsyndrom C7 rechts - radiologisch regelrechter Befund (MRI 6. Juni 2019) - klinisch kein objektivierbarer Hinweis für längerdauernde Schonung der rech- ten oberen Extremität - kein Anhalt für eine aktuelle radikuläre oder medulläre Beteiligung 2. Anamnestisch obstruktives Schlafapnoesyndrom, ED Oktober 2019 (ICD-10 G47.3) - Maskenunverträglichkeit Ohne Einfluss auf die Arbeitsfähigkeit diagnostizierten sie das Folgende (act. II 97.1 S. 9): 1. Entwicklung körperlicher Symptome aus psychischen Gründen (ICD-10 F68.0) - funktionelle Störung rechter Arm (ICD-10 R29.8) 2. Metabolisches Syndrom - Adipositas (ICD-10 E66.9) o BMI 33.8 kg/m2 (Grösse 180 cm, Gewicht 107.2 kg) - Arterielle Hypertonie (ICD-10 I10) Die Experten legten dar, aus Sicht des Bewegungsapparates bestehe auf- grund chronischer Nacken-, Schulter-, Arm-, Handbeschwerden und unter Betonung der dominanten rechten Seite in der zuletzt ausgeübten Tätigkeit in der … wie auch in anderen körperlichen wiederholt mittelschweren und schweren Verrichtungen eine volle und bleibende Arbeitsunfähigkeit. Da- gegen bestehe in einer körperlich leichten bis selten mittelschweren, adap- tierten Tätigkeit unter Wechselbelastung eine volle Arbeits- und Leistungs- fähigkeit. Das wiederholte Heben und Tragen von Lasten über 10 kg wie auch der wiederholte Einsatz der oberen Extremitäten oberhalb Schulterni- veaus solle vermieden werden. Aus neurologischer Sicht bestehe aufgrund</w:t>
      </w:r>
    </w:p>
    <w:p>
      <w:r>
        <w:t>Urteil des Verwaltungsgerichts des Kantons Bern vom 11. Sept. 2020, IV/20/185, Seite 10 eines HWS-Syndroms mit aktuell fehlenden Hinweisen auf eine radikuläre oder medulläre Beteiligung eine Arbeitsunfähigkeit für körperlich schwere und rückenbelastende Tätigkeiten. Körperlich leichte bis mittelschwere Ar- beiten ohne Armbelastung seien dem Exploranden ohne Einschränkungen vollschichtig zumutbar. Aus psychiatrischer Sicht könne die Diagnose Ent- wicklung körperlicher Symptome aus psychischen Gründen festgestellt werden, welche zu keiner Einschränkung der Arbeitsfähigkeit in der zuletzt ausgeübten wie auch in einer adaptierten Verweistätigkeit führe. Aus all- gemeininternistischer Sicht bestehe in der bisherigen Tätigkeit wie auch in einer adaptierten Verweistätigkeit eine Leistungsfähigkeit von 90 %, auf- grund eines erhöhten Pausenbedarfs bei noch unbehandeltem obstrukti- vem Schlafapnoesyndrom. Es sollten fremdgefährdende Tätigkeiten, Schichtarbeit, wie auch das berufsbedingte Führen von Fahrzeugen dem Exploranden nicht zugemutet werden (act. II 97.1 S. 10 Ziff. 4.3). Zur Kon- sistenz führten die Gutachter aus, aus Sicht des Bewegungsapparates lies- sen sich die geklagten Beschwerden durch die klinischen und radiologi- schen Befunde nicht klar begründen. Die Umfangsmessung der oberen Extremitäten sei mit der angegebenen Schonung der rechten Seite in kei- ner Weise vereinbar. Die im Alltag geltend gemachten Einschränkungen könnten nicht nachvollzogen werden. Aus neurologischer Sicht seien die Beschwerden nur zu einem sehr kleinen Teil plausibel. Aus psychiatrischer Sicht fänden sich Inkonsistenzen und die Angaben des Exploranden seien oft nicht plausibel gewesen. Unter Abwägung der dargestellten Aspekte müsse von Aggravation ausgegangen werden. Aus allgemeininternistischer Sicht hätten sich gewisse Inkonsistenzen bei der Untersuchungssituation gefunden. Die Angaben des Exploranden, die Medikamente wie Irfen, Du- loxetin, Pregabalin und Novalgin regelmässig einzunehmen, hätten mittels Medikamentenspiegel nicht bestätigt werden können. Die im Alltag erwähn- ten signifikanten Einschränkungen seien aus allgemeininternistischer Sicht nicht hinreichend begründbar. Die erwähnte Müdigkeit könne dagegen mindestens partiell auf das noch unbehandelte obstruktive Schlafapnoe- syndrom zurückgeführt werden (act. II 97.1 S. 11 Ziff. 4.5). Aus polydisziplinärer Sicht hielten die Gutachter zur Arbeitsfähigkeit in der bisherigen Tätigkeit fest, die Arbeit in der … und in einer anderen körperlich wiederholt mittelschweren und schweren Verrichtung sei dem Exploranden</w:t>
      </w:r>
    </w:p>
    <w:p>
      <w:r>
        <w:t>Urteil des Verwaltungsgerichts des Kantons Bern vom 11. Sept. 2020, IV/20/185, Seite 11 seit Oktober 2017 nicht mehr zumutbar (act. II 97.1 S. 11 Ziff. 4.6). In einer körperlich leichten, adaptierten Verweistätigkeit unter Wechselbelastung – ohne häufig wiederholtes Heben und Tragen von Lasten über 10 kg sowie ohne wiederholten Einsatz der oberen Extremitäten oberhalb Schulterni- veau, ohne selbst- und fremdgefährdenden Tätigkeiten, ohne Schichtarbei- ten, ohne berufsbedingtes Führen von Fahrzeugen – sei der Explorand bei noch unbehandeltem obstruktiven Schlafapnoesyndrom zu 8 bis 8.5 Stun- den pro Tag arbeitsfähig, mit einer Einschränkung von 10 % aufgrund eines erhöhten Pausenbedarfs. Diese Arbeits- und Leistungsfähigkeit von 90 % gelte seit Oktober 2018; davor bestand auch für Verweistätigkeiten ab Ok- tober 2017 eine vollständige Arbeitsunfähigkeit (act. II 97.1 S. 12 Ziff. 4.7, 4.8). 3.1.6 In der Stellungnahme vom 27. Februar 2020 führte der RAD-Arzt Dr. med. E.________ zu den Einwänden des Beschwerdeführers aus, dem neurologischen Bericht von Dr. med. K.________ vom 1. Oktober 2019, der den Gutachtern nicht vorgelegen habe, könne entnommen werden, dass ein leichtes, elektroneurografisch bestätigtes Karpaltunnelsyndrom links vorliege, wobei entsprechende konservative Massnahmen empfohlen wor- den seien. Dieses aktuell leichtgradige Karpaltunnelsyndrom links sei be- handelbar, als Ultima Ratio mit einem operativen Karpaltunnel-Release. Da das Operationsrisiko diesbezüglich als recht gering einzuschätzen sei, sei dieser Eingriff dem Exploranden aus medizinischer Sicht zumutbar, wes- halb sich diesbezüglich keine Einschränkungen mit längerdauernder Aus- wirkung auf die Arbeitsfähigkeit in angepasster Tätigkeit ergäben. Bezüg- lich des schweren obstruktiven Schlafapnoesyndroms sei bereits im poly- disziplinären Gutachten vom 27. Januar 2020 darauf hingewiesen worden, dass die vorgeschlagene CPAP-Therapie nicht angewendet werde, da eine Maskenunverträglichkeit bestehe. Aus pneumologischer Sicht werde auch eine Gewichtsreduktion als sinnvolle Alternative betrachtet. Zudem habe der Explorand anlässlich der polydisziplinären Begutachtung zu Protokoll gegeben, während des Tages viel zu liegen und am Abend nicht einschla- fen zu können, was auf eine mangelnde Schlafhygiene hinweise. Im Rah- men der Begutachtung seien das schwere obstruktive Schlafapnoesyndrom und die nicht bestehende, jedoch mögliche CPAP-Therapie berücksichtigt worden, weshalb dem Exploranden aus allgemeininternistischer Sicht im</w:t>
      </w:r>
    </w:p>
    <w:p>
      <w:r>
        <w:t>Urteil des Verwaltungsgerichts des Kantons Bern vom 11. Sept. 2020, IV/20/185, Seite 12 Rahmen einer angepassten Tätigkeit eine zusätzliche Leistungsminderung von 10 % zugestanden worden sei. Aus Sicht des RAD könnten dem aktu- ellen pneumologischen Bericht vom 18. Dezember 2019 keine Einschrän- kungen respektive Befunde entnommen werden, welche eine höhere Leis- tungsminderung als die bereits zugestandenen 10 % rechtfertigten (act. II 103 S. 4 f.). 3.2 3.2.1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3.2.2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3.3 Das MEDAS-Gutachten vom 1. Juni 2019 und die einzelnen Teil- gutachten (act. II 56.1-56.5, 58) erfüllen die Anforderungen an einen be- weiskräftigen ärztlichen Bericht offensichtlich nicht (vgl. E. 3.2.1 hiervor). Einerseits gab der fallführende Gutachter Dr. med. G.________ selber an, es liege keine einheitliche von allen unterschriebene Schlussbeurteilung vor, da in Bezug auf die funktionellen Auswirkungen und die Indikation zur</w:t>
      </w:r>
    </w:p>
    <w:p>
      <w:r>
        <w:t>Urteil des Verwaltungsgerichts des Kantons Bern vom 11. Sept. 2020, IV/20/185, Seite 13 weiteren Abklärung sowie Behandlung sich zwischen den Gutachtern kein Konsens habe finden lassen. Als Erklärung für die Uneinheitlichkeit führte Dr. med. G.________ die Einordnung von Schmerzstörungen und die strukturellen Befunde sowie die neurologischen Untersuchungsresultate beim Beschwerdeführer, welche das Ausmass der Beschwerden und der wesentlichen Funktionsbeeinträchtigung nicht zu erklären vermöchten, an (act. II 56.1 S. 3 f.). Andererseits hielten die RAD-Fachärzte in den Stel- lungnahmen vom 18. Juli 2019 (act. II 68 S. 2 f.), 29. Juli 2019 (AB 70 S. 2 f.) und 12. August 2019 (AB 71 S. 2 f.) zutreffend fest, dass das Haupt- und die Teilgutachten nicht miteinander übereinstimmten. Ferner überzeugt ihre Beurteilung, wonach sich Differenzen auf diagnostischer Ebene (vgl. act. II 70 S. 3, 71 S. 3) finden und die einzelnen Teilgutachten mit gravierenden formellen (vgl. act. II 68 S. 3) und inhaltlichen Mängeln behaftet sind (unzu- reichende Befunderhebung aus psychiatrischer Sicht bezüglich des Tages- ablaufs, der Alltagsaktivitäten, der Freizeitbeschäftigung und der sozialen Kontakte [act. II 70 S. 2], fehlende Diskussion der Aktenlage [act. II 68 S. 3], ungenügende Herleitung der Diagnosen bzw. fehlende Diskussion zu Differentialdiagnosen [vgl. act. II 70 S. 2 f.] und unzureichende Begründung der Einschränkung der Arbeitsfähigkeit [act. II 68 S. 3, 70 S. 3, 71 S. 3]). Es kann somit nicht auf das MEDAS-Gutachten vom 1. Juni 2019 bzw. die einzelnen Teilgutachten (act. II 56.1-56.5, 58) abgestellt werden, und die Beschwerdegegnerin hat zu Recht eine weitere Begutachtung veranlasst. 3.4 Das polydisziplinäre MEDAS-Gutachten vom 27. Januar 2020 (act. II 97.1-97.6) erfüllt die Anforderungen an den Beweiswert eines medi- zinischen Gutachtens. Die darin enthaltenen Ausführungen und Feststel- lungen beruhen auf eingehenden fachärztlichen Abklärungen und sind in Kenntnis der Vorakten sowie unter Berücksichtigung der geklagten Be- schwerden getroffen worden. Basierend darauf haben die Gutachter die medizinischen Befunde, die zu stellenden Diagnosen und die daraus zu ziehenden Schlussfolgerungen nachvollziehbar und einleuchtend darge- stellt. Mithin kann auf die voll beweiskräftige Expertise abgestellt werden (vgl. E. 3.2.1 hiervor). Aufgrund des MEDAS-Gutachtens ist erstellt, dass dem Beschwerdeführer aus orthopädischer und neurologischer Sicht seit Oktober 2017 (act. II 97.1 S. 11 Ziff. 4.6.4) die angestammte Tätigkeit als … gänzlich unzumutbar ist wie auch jede körperlich wiederholt mittelschwe-</w:t>
      </w:r>
    </w:p>
    <w:p>
      <w:r>
        <w:t>Urteil des Verwaltungsgerichts des Kantons Bern vom 11. Sept. 2020, IV/20/185, Seite 14 re und schwere Tätigkeit (act. II 97.1 S. 10 Ziff. 4.3). Hingegen ist ihm aus orthopädischer Sicht eine adaptierte Tätigkeit (leichte bis selten mittel- schwere Tätigkeit, wechselbelastend) vollschichtig und ohne Leistungsmin- derung zumutbar. Aus neurologischer Sicht ist eine leichte bis mittelschwe- re Tätigkeit ohne Armbelastung vollschichtig zumutbar. Aus psychiatrischer Sicht besteht weder für die angestammte noch eine Verweistätigkeit eine Einschränkung der Arbeitsfähigkeit. Aus allgemeininternistischer Sicht be- steht in der bisherigen wie auch in einer adaptierten Tätigkeit eine Leis- tungsfähigkeit von 90 % aufgrund eines erhöhten Pausenbedarfs bei noch unbehandeltem obstruktivem Schlafapnoesyndrom (act. II 97.1 S. 10 Ziff. 4.3). Soweit im allgemeininternistischen Teilgutachten in der Zusammen- fassung der gesundheitlichen und beruflichen Entwicklung eine Arbeits- und Leistungsfähigkeit von 80 % (act. II 97.3 S. 8 Ziff. 7.1) genannt wurde, stellt dies offenkundig einen Verschrieb dar, denn im gleichen Teilgutach- ten gab der Experte in Beantwortung der Fragen nach der Einschränkung der Leistungsfähigkeit mehrfach eine Einschränkung der Arbeitsfähigkeit von 10 % aufgrund des erhöhten Pausenbedarfs an (act. II 97.3 S. 9 Ziff. 8.1.2 und S. 10 Ziff. 8.1.3, 8.2.3 und 8.2.4), was auch im Einklang steht mit der polydisziplinären Gesamtbeurteilung (act. II 97.1 S. 12 Ziff. 4.8). Ferner legten die Gutachter nachvollziehbar und schlüssig dar, dass zahlreiche Inkonsistenzen bis hin zu Aggravation feststellbar waren sowie dass die geklagten Beschwerden, insbesondere in Bezug auf die rechte obere Ex- tremität, nicht oder nicht hinreichend durch die klinischen Befunde begrün- det werden konnten (act. II 97.1 S. 11 Ziff. 4.5). Der RAD-Arzt Dr. med. E.________ hat am 27. Februar 2020 (act. II 103) zu den vorbescheidweise aufgelegten ärztlichen Berichte überzeugend Stellung genommen und aufgezeigt, dass sich hierdurch am gutachterlich erstellten Zumutbarkeitsprofil nichts ändert; u.a. ist das gemäss dem – im Rahmen der Anhörungen eingereichten – neurologischen Bericht vom 1. Oktober 2019 (act. II 100 S. 9) bestehende leichtgradige Karpaltunnelsyn- drom behandelbar (act. II 103 S. 4). Wie der RAD nochmals nachvollzieh- bar dargelegt hat (act. II 103 S. 5), hat das im Bericht vom 18. Dezember 2019 diagnostizierte schwere obstruktive Schlafapnoesyndrom einerseits ein noch nicht ausgeschöpftes Therapiepotential, andererseits ist es im Rahmen der allgemeininternistischen Begutachtung berücksichtigt worden;</w:t>
      </w:r>
    </w:p>
    <w:p>
      <w:r>
        <w:t>Urteil des Verwaltungsgerichts des Kantons Bern vom 11. Sept. 2020, IV/20/185, Seite 15 dem Beschwerdeführer wurde denn auch im Rahmen einer angepassten Tätigkeit eine Leistungsminderung von 10 % wegen erhöhtem Pausenbe- darfs zugestanden (vgl. act. II 97.1 S. 12 Ziff. 4.7.3, 97.3 S. 9 Ziff. 8.1.2). Was der Beschwerdeführer gegen das polydisziplinäre MEDAS-Gutachten vom 27. Januar 2020 (act. II 97.1) ins Feld führt, dringt nicht durch. Soweit er auf die Divergenzen bezüglich der Einschätzung der Arbeitsfähigkeit im Vergleich zum MEDAS-Gutachten vom 1. Juni 2019 sowie den Teilgutach- ten (act. II 56.1-56.5, 58) hinweist und geltend macht, die Beschwerdegeg- nerin habe nicht dargelegt, weshalb sie von der Beurteilung gemäss ME- DAS-Gutachten vom 1. Juni 2019 abweiche (Stellungnahme vom 3. Juli 2020, S. 8), ist sein Einwand unbegründet. Das MEDAS-Gutachten vom 1. Juni 2019 ist – wie bereits dargelegt (E. 3.3 hiervor) – mit mehreren schwerwiegenden Mängeln behaftet und damit nicht beweiskräftig. Die Fachärzte der MEDAS haben im Übrigen nachvollziehbar begründet und einleuchtend dargelegt, weshalb die Einschätzungen der Vorgutachter nicht überzeugen. Exemplarisch zu erwähnen sind die Ausführungen des or- thopädischen Experten, der bemerkte, es erstaune, dass der auch den Facharzttitel eines Handchirurgen führende Vorgutachter trotz der untrügli- chen Hinweise für das Fehlen einer längerdauernden Schonung der Extre- mität (bestehende palmare Beschwielung sowie Gebrauchsspuren) genau diese postuliere (vgl. act. II 97.5 S. 10 f.). Mithin wurden die scheinbaren Widersprüche zwischen den Einschätzungen der Experten der MEDAS und den Vorgutachtern schlüssig aufgelöst. 3.5 Nach dem Dargelegten ist der Beschwerdeführer seit Oktober 2018 in einer angepassten Verweistätigkeit vollschichtig arbeitsfähig mit einer Einschränkung der Leistungsfähigkeit von 10 %. Ausgehend von dieser Arbeits- und Leistungsfähigkeit ist nachfolgend die Invaliditätsbemessung vorzunehmen. 4. 4.1 Frühestmöglicher hypothetischer Rentenbeginn ist nach Ablauf des Wartejahrs (Arbeitsunfähigkeit von 100 % in der zuletzt ausgeübten Tätig- keit als … ab Oktober 2017 [act. II 97.1 S. 11 Ziff. 4.6.4]; Art. 28 Abs. 1 lit. b</w:t>
      </w:r>
    </w:p>
    <w:p>
      <w:r>
        <w:t>Urteil des Verwaltungsgerichts des Kantons Bern vom 11. Sept. 2020, IV/20/185, Seite 16 IVG) und der sechsmonatigen Wartezeit nach der Geltendmachung des Anspruchs (April 2018 [act. II 6]; Art. 29 Abs. 1 IVG) Oktober 2018.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4.2.2 Bezog eine versicherte Person aus invaliditätsfremden Gründen (z.B. geringe Schulbildung, fehlende berufliche Ausbildung, mangelnde Deutschkenntnisse) ein deutlich unterdurchschnittliches Einkommen, ist diesem Umstand bei der Invaliditätsbemessung nach Art. 16 ATSG Rech- nung zu tragen, sofern keine Anhaltspunkte dafür bestehen, dass sie sich aus freien Stücken mit einem bescheideneren Einkommensniveau begnü- gen wollte. Nur dadurch ist der Grundsatz gewahrt, dass die auf invali- ditätsfremde Gesichtspunkte zurückzuführenden Lohneinbussen entweder überhaupt nicht oder aber bei beiden Vergleichseinkommen gleichmässig zu berücksichtigen sind. Diese Parallelisierung der Einkommen kann pra- xisgemäss entweder auf Seiten des Valideneinkommens durch eine ent- sprechende Heraufsetzung des effektiv erzielten Einkommens oder durch Abstellen auf die statistischen Werte oder aber auf Seiten des Invalidenein- kommens durch eine entsprechende Herabsetzung des statistischen Wer- tes erfolgen (BGE 141 V 1 E. 5.4 S. 3, 135 V 58 E. 3.1 S. 59; SVR 2018 UV Nr. 33 S. 115 E. 2.2). 4.2.3 Bei der Ermittlung des Valideneinkommens in der letzten Tätigkeit als … stellte die Beschwerdegegnerin auf den Tabellenlohn nach den vom Bundesamt für Statistik herausgegebenen Lohnstrukturerhebungen (LSE) 2016 ab (act. II 104 S. 1). Dieses Vorgehen ist mit Blick auf das tiefe effek- tiv erzielte Einkommen (Fr. 4'422.-- [act. II 6 S. 6] x 12 = Fr. 53'064.--; vgl. auch act. II 1 S. 2) und die Rechtsprechung (vgl. E. 4.2.2 hiervor) nicht zu beanstanden. Bei einem monatlichen Bruttolohn der LSE 2016 ([Zentral-</w:t>
      </w:r>
    </w:p>
    <w:p>
      <w:r>
        <w:t>Urteil des Verwaltungsgerichts des Kantons Bern vom 11. Sept. 2020, IV/20/185, Seite 17 wert] nach Wirtschaftszweigen, Kompetenzniveau und Geschlecht, Privater Sektor, Tabelle TA1, Ziff. 86-88 Gesundheits- und Sozialwesen, Kompe- tenzniveau 1, Männer) von Fr. 5'036.--, angepasst an die betriebsübliche wöchentliche Arbeitszeit (BFS, betriebsübliche wöchentliche Arbeitszeit nach Arbeitszweigen, Ziff. 86-88 Gesundheits- und Sozialwesen, 2016) von 41.6 Stunden, aufgerechnet auf ein Jahr und angepasst an die Nominalar- beitszeit 2018 (Tabelle T1.1.15 Nominallohnindex Männer, 2016-2018, Ziff. 86-88 Gesundheitswesen, Heime und Sozialwesen; 2016: 100.1; 2018: 101.8) ergibt dies Fr. 63'916.65 (Fr. 5'036.-- / 40 x 41.6 x 12 / 100.1 x 101.8 = Fr. 63'916.65). 4.3 4.3.1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LSE herangezogen wer- den (BGE 143 V 295 E. 2.2 S. 297; SVR 2019 IV Nr. 28 S. 88 E. 5.1.3). 4.3.2 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 lichen und beruflichen Umständen des konkreten Einzelfalles ab (leidens- bedingte Einschränkung, Alter, Dienstjahre, Nationalität/Aufenthalts- kategorie und Beschäftigungsgrad). Der Einfluss sämtlicher Merkmale auf das Invalideneinkommen ist nach pflichtgemässem Ermessen gesamthaft zu schätzen, wobei der Abzug auf insgesamt höchstens 25 % zu begren- zen ist (BGE 135 V 297 E. 5.2 S. 301, 134 V 322 E. 5.2 S. 327; SVR 2018 IV Nr. 46 S. 148 E. 3.3). Zu beachten ist, dass allfällige bereits in der Beur- teilung der medizinischen Arbeitsfähigkeit enthaltene gesundheitliche Ein-</w:t>
      </w:r>
    </w:p>
    <w:p>
      <w:r>
        <w:t>Urteil des Verwaltungsgerichts des Kantons Bern vom 11. Sept. 2020, IV/20/185, Seite 18 schränkungen nicht zusätzlich in die Bemessung des leidensbedingten Abzugs einfliessen und so zu einer doppelten Anrechnung desselben Ge- sichtspunkts führen dürfen (SVR 2018 IV Nr. 45 S. 145 E. 2.2). 4.3.3 Der Beschwerdeführer hat bisher keine zumutbare Tätigkeit aufge- nommen, weshalb die Beschwerdegegnerin bei der Ermittlung des hypo- thetischen Invalideneinkommens zu Recht auf die LSE 2016 abstellte (act. II 104 S. 1). Bei einem monatlichen Bruttolohn ([Zentralwert] nach Wirtschaftszweigen, Kompetenzniveau und Geschlecht, Privater Sektor, Tabelle TA1, Männer) von Fr. 5'340.--, angepasst an die betriebsübliche wöchentliche Arbeitszeit (BFS, betriebsübliche wöchentliche Arbeitszeit nach Arbeitszweigen, Total, 2016) von 41.7 Stunden, aufgerechnet auf ein Jahr und angepasst an die Nominallohnentwicklung 2018 (Tabelle T1.1.15 Nominallohnindex Männer, 2016-2018, Total; 2016: 100.6; 2018: 101.5) sowie unter Berücksichtigung der Arbeitsfähigkeit von 100 %, mit einer Ein- schränkung der Leistungsfähigkeit von 10 % wegen vermehrter Pausen (E. 3.5 hiervor), resultiert ein hypothetisches Invalideneinkommen von Fr. 60'660.95 ([Fr. 5'340.-- / 40 x 41.7 x 12 / 100.6 x 101.5] = Fr. 67'401.05 x 0.9 = Fr. 60'660.94). 4.3.4 Ein zusätzlicher Abzug vom Tabellenlohn wegen krankheitsbeding- ter Einschränkungen ist nicht gerechtfertigt, fand doch die Einschränkung der Leistungsfähigkeit wegen vermehrter Pausen bereits als limitierender Faktor Berücksichtigung (vgl. Entscheid des Bundesgerichts [BGer] vom</w:t>
      </w:r>
    </w:p>
    <w:p>
      <w:r>
        <w:rPr>
          <w:b/>
        </w:rPr>
        <w:t>E. 6</w:t>
      </w:r>
    </w:p>
    <w:p>
      <w:r>
        <w:t>Oktober 2000 über den Allgemeinen Teil des Sozialversicherungsrechts (ATSG; SR 830.1) i.V.m. Art. 54 Abs. 1 lit. a des kantonalen Gesetzes vom</w:t>
      </w:r>
    </w:p>
    <w:p>
      <w:r>
        <w:rPr>
          <w:b/>
        </w:rPr>
        <w:t>E. 11</w:t>
      </w:r>
    </w:p>
    <w:p>
      <w:r>
        <w:t>April 2019, 9C_233/2018, E. 3.2 mit Hinweisen). Es liegen auch keine weiteren Merkmale für einen Abzug vor (vgl. E. 4.3.2 hiervor): Weder auf- grund fehlender Dienstjahre noch des Alters des Beschwerdeführers ist ein Abzug gerechtfertigt. Die mangelnde bzw. rudimentäre Ausbildung hat beim statistisch ermittelten Invalideneinkommen ausser Acht zu bleiben, denn bereits das Valideneinkommen wertete die Beschwerdegegnerin auf, indem sie einen statistischen Durchschnittslohn anstelle des tatsächlich vom Beschwerdeführer erzielten (unterdurchschnittlichen) Verdienstes als … (vgl. act. II 6 S. 6, 18, 30.3 S. 12) heranzog; das hypothetische Invali- deneinkommen aus den gleichen Gründen zu reduzieren, bewirkte eine unzulässige doppelte Berücksichtigung (vgl. Entscheide des BGer vom 19. August 2019, 8C_129/2019, E. 6.3, vom 3. März 2020, 8C_774/2019,</w:t>
      </w:r>
    </w:p>
    <w:p>
      <w:r>
        <w:t>Urteil des Verwaltungsgerichts des Kantons Bern vom 11. Sept. 2020, IV/20/185, Seite 19 E. 8.6). Es ist auch kein Abzug für gesundheitlich bedingt lediglich noch teilzeitlich erwerbstätige Männer (vgl. Entscheid des BGer vom 15. Novem- ber 2010, 9C_721/2010, E. 4.2, 30. September 2011 9C_481/2011, E. 3.1.2) vorzunehmen, da der Beschwerdeführer eine angepasste Tätigkeit zu 8 bis 8.5 Stunden pro Tag ausüben könnte (vgl. act. II 97.1 S. 12 Ziff. 4.7.2). 4.4 Bei der Gegenüberstellung des Valideneinkommens von Fr. 63'916.65 und des Invalideneinkommens von Fr. 60'660.95 resultiert eine Einbusse von Fr. 3'255.70, damit ein Invaliditätsgrad von 5 % (Fr. 3'255.70 / Fr. 63'916.65 x 100 = 5.0 %). Damit hat der Beschwerdefüh- rer keinen Anspruch auf eine Invalidenrente. 4.5 Nach dem Dargelegten ist die angefochtene Verfügung vom 2. März 2020 (act. II 104) nicht zu beanstanden und die Beschwerde ist abzuwei- sen.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Zu prüfen bleibt jedoch das Gesuch um unentgelt- liche Rechtspflege. 5.2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w:t>
      </w:r>
    </w:p>
    <w:p>
      <w:r>
        <w:t>Urteil des Verwaltungsgerichts des Kantons Bern vom 11. Sept. 2020, IV/20/185, Seite 20 gen (Art. 61 lit. f ATSG sowie Art. 111 Abs. 1 und 2 VRPG; SVR 2011 IV Nr. 22 S. 61 E. 2, 2011 UV Nr. 6 S. 22 E. 6.1). Die Prozessarmut des Beschwerdeführers ist gestützt auf die eingereichten Unterlagen (Akten des Beschwerdeführers [act. IA] 3) erstellt. Weiter ist das Beschwerdeverfahren nicht von vornherein als aussichtslos zu betrach- ten und für das Verfahren erscheint der Beizug einer anwaltlichen Vertre- tung infolge der sich stellenden Sach- und Rechtsfragen als angezeigt. Das Gesuch um Erteilung der unentgeltlichen Rechtspflege unter Beiordnung von Rechtsanwalt B.________ ist demnach gutzuheissen. 5.3 Der Beschwerdeführer ist damit – unter Vorbehalt der Nachzah- lungspflicht gemäss Art. 114 VRPG i.V.m Art. 123 der Schweizerischen Zivilprozessordnung vom 19. Dezember 2008 (ZPO; SR 272) – vorläufig von der Bezahlung der Verfahrenskosten zu befreien. 5.4 Bei diesem Ausgang des Verfahrens besteht kein Anspruch auf eine Parteientschädigung (Art. 61 lit. g ATSG [Umkehrschluss]). 5.5 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Das mit Kostennote von Rechtsanwalt B.________ vom 17. Juli 2020 gel- tend gemacht Honorar von Fr. 2'716.15 (inkl. Auslagen und Mehrwertsteu- er), bei einem Aufwand von 9.16 Stunden à Fr. 250.-- ist nicht zu bean- standen. Das amtliche Honorar von Rechtsanwalt B.________ ist auf Fr. 1'832.-- (9.16 Stunden à Fr. 200.--), zuzüglich Auslagen von Fr. 216.50 und</w:t>
      </w:r>
    </w:p>
    <w:p>
      <w:r>
        <w:t>Urteil des Verwaltungsgerichts des Kantons Bern vom 11. Sept. 2020, IV/20/185, Seite 21 Mehrwertsteuer von Fr. 157.70 (7.7 % von Fr. 2'048.50), total Fr. 2'206.20 festzusetzen und nach Eintritt der Rechtskraft dieses Urteils aus der Ge- richtskasse zu vergüten. Vorbehalten bleibt die Nachzahlungspflicht nach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