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164 vom 16. Juli 2020</w:t>
      </w:r>
    </w:p>
    <w:p>
      <w:r>
        <w:t>BE Verwaltungsgericht, 2020-07-16, DE</w:t>
      </w:r>
    </w:p>
    <w:p>
      <w:r>
        <w:rPr>
          <w:b/>
        </w:rPr>
        <w:t xml:space="preserve">Quelle: </w:t>
      </w:r>
      <w:r>
        <w:t>https://mcp.opencaselaw.ch/entscheid/be_verwaltungsgericht_200_2020_164</w:t>
      </w:r>
    </w:p>
    <w:p>
      <w:r>
        <w:t>FR: BE_VERWALTUNGSGERICHT 200 2020 164 du 16 juillet 2020</w:t>
      </w:r>
    </w:p>
    <w:p>
      <w:r>
        <w:t>IT: BE_VERWALTUNGSGERICHT 200 2020 164 del 16 luglio 2020</w:t>
      </w:r>
    </w:p>
    <w:p>
      <w:pPr>
        <w:pStyle w:val="Heading2"/>
      </w:pPr>
      <w:r>
        <w:t>Regeste</w:t>
      </w:r>
    </w:p>
    <w:p>
      <w:r>
        <w:t>Rechtsverweigerungsbeschwerde vom 27. Februar 2020</w:t>
      </w:r>
    </w:p>
    <w:p>
      <w:pPr>
        <w:pStyle w:val="Heading2"/>
      </w:pPr>
      <w:r>
        <w:t>Erwägungen</w:t>
      </w:r>
    </w:p>
    <w:p>
      <w:r>
        <w:rPr>
          <w:b/>
        </w:rPr>
        <w:t>E. 1.1</w:t>
      </w:r>
    </w:p>
    <w:p>
      <w:r>
        <w:t>Die Sozialversicherungsrechtliche Abteilung des Verwaltungsge- richts beurteilt nach Art. 57 des Bundesgesetzes vom 6. Oktober 2000 über den Allgemeinen Teil des Sozialversicherungsrechts (ATSG; SR 830.1) i.V.m. Art. 54 Abs. 1 lit. a des kantonalen Gesetzes vom 11. Juni 2009 über die Organisation der Gerichtsbehörden und der Staatsanwaltschaft (GSOG; BSG 161.1) Beschwerden aus dem Bereich der Sozialversicherung. Gemäss Art. 56 Abs. 2 ATSG kann Beschwerde auch erhoben werden, wenn der Versicherungsträger entgegen dem Begehren der betroffenen Person keine Verfügung oder keinen Einspracheentscheid erlässt. Nach Art. 59 ATSG ist zur Beschwerde berechtigt, wer durch die angefochtene Verfügung berührt ist und ein schutzwürdiges Interesse an deren Aufhe- bung oder Änderung hat. Bezogen auf die Rechtsverweigerungsbeschwer- de bedeutet dies, dass zu deren Erhebung legitimiert ist, wer durch das Fehlen einer anfechtbaren Verfügung berührt ist und ein schutzwürdiges Interesse an deren Erlass hat (BGE 133 V 188 E. 4.1 S. 190). Liegt das aktuelle Interesse im Zeitpunkt der Beschwerdeerhebung vor, fällt es aber nachträglich im Verlaufe des Verfahrens dahin, ist die Beschwerde aus diesem Grunde als gegenstandslos oder erledigt abzuschreiben (BGE 125 V 373 E. 1 S. 374; SVR 1998 UV Nr. 11 S. 32 E. 5b aa). Die Beschwerdeführerin hat die Beschwerdegegnerin im Zusammenhang mit der (materiellen und deshalb vorliegend nicht zu prüfenden [vgl. E. 1.2 hiernach]) Frage nach einem allfälligen Anspruch auf Weiter- bzw. Wieder- ausrichtung der zuvor mit Verfügung vom 1. Oktober 2019 (AB 273) einge- stellten Rentenzahlungen mehrfach und unmissverständlich um Erlass ei- ner anfechtbaren Verfügung ersucht (Schreiben vom 12. und 26. November 2019 [AB 278, 280]). Dies lehnte die Beschwerdegegnerin jedoch explizit ab, was aktenkundig und unbestritten ist (AB 279, 281). Erst nachdem die Beschwerdeführerin versucht hatte, am 17. Dezember 2019 unter dem Titel „Revisionsgesuch“ die Wiederausrichtung der Rente zu beantragen (AB 282), hat die Beschwerdegegnerin die Sache wieder an die Hand ge- nommen, das Revisionsgesuch geprüft und der Beschwerdeführerin mit</w:t>
      </w:r>
    </w:p>
    <w:p>
      <w:r>
        <w:t>Urteil des Verwaltungsgerichts des Kantons Bern vom 16. Juli 2020, IV/20/164, Seite 7 Vorbescheid vom 16. April 2020 (AB 296) – also erst während des vorlie- genden Beschwerdeverfahrens – in Aussicht gestellt, auf das Revisionsge- such nicht einzutreten. Damit lag jedenfalls im Zeitpunkt der Beschwerde- erhebung vom 27. Februar 2020 ein aktuelles Rechtsschutzinteresse vor. Da zudem die örtliche Zuständigkeit gegeben ist (Ort der IV-Stelle; Art. 69 Abs. 1 lit. a des Bundesgesetzes vom 19. Juni 1959 über die Invalidenver- sicherung [IVG; SR 831.20]) und auch die Bestimmungen über die Form (Art. 61 lit. b ATSG; Art. 81 Abs. 1 i.V.m. Art. 32 des kantonalen Gesetzes vom 23. Mai 1989 über die Verwaltungsrechtspflege [VRPG; BSG 155.21]) eingehalten sind, ist auf die Beschwerde einzutreten (vgl. aber E. 1.2 [am Schluss] hiernach).</w:t>
      </w:r>
    </w:p>
    <w:p>
      <w:r>
        <w:rPr>
          <w:b/>
        </w:rPr>
        <w:t>E. 1.2</w:t>
      </w:r>
    </w:p>
    <w:p>
      <w:r>
        <w:t>Die Rechtsverweigerungsbeschwerde ist ausschliesslich darauf ge- richtet, einen anfechtbaren Entscheid des Versicherungsträgers zu erhalten (Entscheid des Bundesgerichts [BGer] vom 28. März 2017, 8C_738/2016, E. 3.1.1). Streitobjekt ist im vorliegenden Verfahren somit einzig der gegen- über der Beschwerdegegnerin erhobene Vorwurf der Rechtsverweigerung. Materielle Rechte und Pflichten sind demgegenüber nicht Gegenstand des Verfahrens (vgl. Entscheid des BGer vom 13. August 2012, 8C_336/2012, E. 3; UELI KIESER, ATSG-Kommentar, 4. Aufl. 2020, Art. 56 N. 27 f., 40). In diesem Rahmen ist nachfolgend (E. 2) vorab die Frage zu prüfen, ob mit dem Erlass des Vorbescheids vom 16. April 2020 (AB 296) das schutzwür- dige Interesse an der Rechtsverzögerungsbeschwerde allenfalls (nachträg- lich) dahingefallen ist, was deren Abschreibung zur Folge hätte.</w:t>
      </w:r>
    </w:p>
    <w:p>
      <w:r>
        <w:rPr>
          <w:b/>
        </w:rPr>
        <w:t>E. 1.3</w:t>
      </w:r>
    </w:p>
    <w:p>
      <w:r>
        <w:t>Die Mitglieder des Verwaltungsgerichts behandeln als Einzelrichte- rinnen oder Einzelrichter grundsätzlich Beschwerden, die gegenstandslos werden (Art. 57 Abs. 1 GSOG). Die rechtlichen bzw. tatsächlichen Verhält- nisse rechtfertigen es jedoch, die Streitsache einer Kammer zur Beurteilung zu überweisen (Art. 57 Abs. 6 GSOG).</w:t>
      </w:r>
    </w:p>
    <w:p>
      <w:r>
        <w:rPr>
          <w:b/>
        </w:rPr>
        <w:t>E. 2.1</w:t>
      </w:r>
    </w:p>
    <w:p>
      <w:r>
        <w:t>Nachdem die Beschwerdegegnerin mit Verfügung vom 1. Oktober 2019 die laufenden Rentenzahlungen mit Hinweis auf eine Verletzung der</w:t>
      </w:r>
    </w:p>
    <w:p>
      <w:r>
        <w:t>Urteil des Verwaltungsgerichts des Kantons Bern vom 16. Juli 2020, IV/20/164, Seite 8 Schadenminderungspflicht eingestellt hatte (AB 273), erklärte die Be- schwerdeführerin am 29. Oktober 2019, die vorgesehenen Eingliederungs- bemühungen zu akzeptieren und mitzuwirken. Es sei eine versuchsweise leichte Erhöhung des Arbeitspensums allenfalls möglich, doch sei dabei ausgesprochen langsam und progressiv vorzugehen, um eine Überforde- rung und somit potenzielle Beschwerdeverschlechterung zu vermeiden. Die sanktionsweise eingestellte Rente sei daher wieder aufleben zu lassen (AB 275). Die Beschwerdegegnerin verweigerte daraufhin mit einfachem Schreiben vom 7. November 2019 eine Weiter- bzw. Wiederausrichtung der Rente mit Hinweis auf die materielle Rechtskraft der Verfügung vom 1. Oktober 2019 (AB 277). Sie führte aus, dass, wäre die Beschwerdefüh- rerin der Schadenminderungspflicht nachgekommen, kein rentenbegrün- dender Invaliditätsgrad mehr bestehen würde. Die Bereitschaft für berufli- che Massnahmen werde zur Kenntnis genommen. Sie halte sich nach wie vor an das von der MEDAS festgehaltene Zumutbarkeitsprofil. Daraufhin verlangte die Beschwerdeführerin am 12. November 2019 den Erlass einer anfechtbaren Verfügung. Dies, damit gerichtlich überprüft werden könne, ob die Weigerung der Beschwerdegegnerin, die Rente wieder auszuzahlen, rechtens sei, oder ob die mitgeteilte Bereitschaft zur Mitwirkung zwingend zum Wiederaufleben der Rente und Beginn der beruflichen Massnahmen führen müsste (AB 278). Mit Schreiben vom 15. November 2019 weigerte sich die Beschwerdegeg- nerin unter einlässlicher Begründung, die verlangte Verfügung zu erlassen. Daraufhin wiederholte die Beschwerdeführerin am 26. November 2019 die Aufforderung, es sei eine anfechtbare Verfügung zu erlassen zur Klärung der Frage, ob mit der innerhalb der laufenden Rechtsmittelfrist mitgeteilten Zustimmung zur Mitwirkung die Sanktion (Renteneinstellung zufolge Verlet- zung der Schadenminderungspflicht) hätte hinfällig werden müssen, zumal das Bundesgericht mit BGE 145 V 2 E. 5.3.3 S. 17 diese Frage offengelas- sen habe (AB 280). Erneut weigerte sich die Beschwerdegegnerin, nun mit Schreiben vom 17. Dezember 2019, die gewünschte Verfügung zu erlas- sen (AB 279), worauf die Beschwerdeführerin ein „Revisionsgesuch“ mit dem Antrag, die Ausrichtung der vormaligen IV-Rente sei wiederaufzuneh- men, einreichte. Dies, weil mit der Erklärung vom 29. Oktober 2019 im Ver- gleich zum Sachverhalt im Verfügungszeitpunkt vom 1. Oktober 2019 inso-</w:t>
      </w:r>
    </w:p>
    <w:p>
      <w:r>
        <w:t>Urteil des Verwaltungsgerichts des Kantons Bern vom 16. Juli 2020, IV/20/164, Seite 9 fern ein geänderter Sachverhalt vorliege, als der Grund für die Rentenein- stellung nicht mehr bestehe (AB 282). Die Beschwerdeführerin bezweckt mit diesem „Revisionsgesuch“ offen- sichtlich – und zu Recht – weiterhin die (letztlich gerichtlich überprüfbare) Klärung der Frage, ob und gegebenenfalls ab wann aufgrund der Mitwir- kungserklärung vom 29. Oktober 2019 wieder ein Rentenanspruch besteht bzw. die – zuvor mit Verfügung vom 1. Oktober 2019 im Rahmen des Mahn- und Bedenkzeitverfahrens nach Art. 21 Abs. 4 ATSG (AB 273) – eingestellten Rentenzahlungen wiederaufzunehmen sind (vgl. dazu auch die weiteren Eingaben der Beschwerdeführerin vom 11. Februar und 10. März 2020 [AB 289, 293]).</w:t>
      </w:r>
    </w:p>
    <w:p>
      <w:r>
        <w:rPr>
          <w:b/>
        </w:rPr>
        <w:t>E. 2.2</w:t>
      </w:r>
    </w:p>
    <w:p>
      <w:r>
        <w:t>In der Zwischenzeit, d.h. seit der Erhebung der Rechtsverweige- rungsbeschwerde, hat die Beschwerdegegnerin nun zwar einen Vorbe- scheid zum „Revisionsgesuch“ vom 17. Dezember 2019 erlassen. Darin stellt sie jedoch allein ein Nichteintreten auf das Gesuch mit der Begrün- dung in Aussicht, die Versicherte habe keine relevante Sachverhaltsände- rung seit der letzten Verfügung glaubhaft gemacht (AB 296). Zur seit der im Rahmen von Art. 21 Abs. 4 ATSG und Art. 7b IVG erfolgten Leistungsein- stellung vom 1. Oktober 2019 bestehenden Frage, wie die nachträgliche Mitwirkungserklärung der Beschwerdeführerin rechtlich zu würdigen ist bzw. inwiefern sich diese auf den Rentenanspruch auswirkt, ist dem besag- ten Vorbescheid – anders als noch den vorangehenden Schreiben – nichts zu entnehmen. Gerade diese Rechtsfrage will die Beschwerdeführerin je- doch zufolge der ablehnenden Haltung der Beschwerdegegnerin betreffend das Wiederaufleben der Rente, durch eine anfechtbare Verfügung, welche sie in der Folge gerichtlich prüfen lassen kann, geklärt haben. Eben diese Frage ist von der Beschwerdegegnerin deshalb im Rahmen einer Verfü- gung zu beantworten, zumal das „Revisionsgesuch“ (nachdem sich die Beschwerdegegnerin zuvor geweigert hatte, die Frage im Rahmen einer [Feststellungs-]Verfügung zu beantworten) explizit deshalb eingereicht wurde. Ob die Beschwerdegegnerin inzwischen diese Auffassung teilt, hält sie doch in der Beschwerdeantwort fest, dass es der Beschwerdeführerin je- derzeit offen gestanden sei, eine Neuanmeldung (hierzu vgl. BGE 139 V</w:t>
      </w:r>
    </w:p>
    <w:p>
      <w:r>
        <w:t>Urteil des Verwaltungsgerichts des Kantons Bern vom 16. Juli 2020, IV/20/164, Seite 10 585; Entscheid des Bundesgerichts [BGer] vom 17. Mai 2019, 8C_59/2019, E. 5.2; ANDREAS BRUNNER/DORIS VOLLENWEIDER, in Basler Kommentar ATSG, Art. 21, Rz. 94 f.) einzureichen, und dass in diesem neuen Verfah- ren darüber zu entscheiden sei, ob mit der Zustimmung, an den beruflichen Massnahmen mitzuwirken, eine relevante Veränderung der tatsächlichen Verhältnisse eingetreten sei, bzw. ob die eingestellte Rente infolge nachträglicher Mitwirkung wieder auszurichten sei (Beschwerdeantwort, S.</w:t>
      </w:r>
    </w:p>
    <w:p>
      <w:r>
        <w:rPr>
          <w:b/>
        </w:rPr>
        <w:t>E. 2.3</w:t>
      </w:r>
    </w:p>
    <w:p>
      <w:r>
        <w:t>Unter diesen Umständen ist das Rechtsschutzinteresse an der Rechtsverweigerungsbeschwerde im Verlauf des Gerichtsverfahrens dahin- gefallen, und die Beschwerde ist als gegenstandslos geworden und damit abzuschreiben (vgl. E. 1.1 hiervor).</w:t>
      </w:r>
    </w:p>
    <w:p>
      <w:r>
        <w:rPr>
          <w:b/>
        </w:rPr>
        <w:t>E. 3</w:t>
      </w:r>
    </w:p>
    <w:p>
      <w:r>
        <w:t>Die Beschwerdegegnerin hat der Beschwerdeführerin die Parteikosten, gerichtlich bestimmt auf Fr. 4'079.90 (inkl. Auslagen und MWSt.), zu ersetzen.</w:t>
      </w:r>
    </w:p>
    <w:p>
      <w:r>
        <w:rPr>
          <w:b/>
        </w:rPr>
        <w:t>E. 3.1</w:t>
      </w:r>
    </w:p>
    <w:p>
      <w:r>
        <w:t>Gemäss Art. 69 Abs. 1bis IVG ist das Beschwerdeverfahren vor dem kantonalen Versicherungsgericht in Streitigkeiten um die Bewilligung oder</w:t>
      </w:r>
    </w:p>
    <w:p>
      <w:r>
        <w:t>Urteil des Verwaltungsgerichts des Kantons Bern vom 16. Juli 2020, IV/20/164, Seite 11 Verweigerung von IV-Leistungen kostenpflichtig. Da jedoch die vorliegende Streitigkeit nicht direkt die Bewilligung oder die Verweigerung von IV- Leistungen zu Gegenstand hat, ist Art. 69 Abs. 1bis IVG nicht anwendbar, und es sind in Anwendung von Art. 61 lit. a ATSG keine Verfahrenskosten zu erheben.</w:t>
      </w:r>
    </w:p>
    <w:p>
      <w:r>
        <w:rPr>
          <w:b/>
        </w:rPr>
        <w:t>E. 3.2</w:t>
      </w:r>
    </w:p>
    <w:p>
      <w:r>
        <w:t>In ständiger Rechtsprechung hat das Bundesgericht den Anspruch der beschwerdeführenden Partei auf Entschädigung auch bei Eintritt von Gegenstandslosigkeit anerkannt, wenn es die Prozessaussichten rechtferti- gen. Massgeblich sind die Prozessaussichten, wie sie sich vor Eintritt der Gegenstandslosigkeit darboten (BGE 129 V 113 E. 3.1 S. 115; SVR 2007 IV Nr. 2 S. 6 E. 2). Bei der Beurteilung der Kosten- und Entschädigungsfol- gen ist somit in erster Linie auf den mutmasslichen Ausgang des Prozes- ses abzustellen. Dabei geht es nicht darum, die Prozessaussichten im Ein- zelnen zu prüfen und dadurch weitere Umtriebe zu verursachen. Vielmehr muss es bei einer knappen Beurteilung der Aktenlage sein Bewenden ha- ben. Auf dem Weg über den Kostenentscheid soll nicht ein materielles Ur- teil gefällt und unter Umständen der Entscheid in einer heiklen Rechtsfrage präjudiziert werden. Lässt sich der mutmassliche Ausgang eines Verfah- rens im konkreten Fall nicht ohne weiteres feststellen, ist auf allgemeine zi- vilprozessrechtliche Kriterien zurückzugreifen. Danach wird in erster Linie jene Partei kosten- und entschädigungspflichtig, die das gegenstandslos gewordene Verfahren veranlasst hat oder bei der die Gründe eingetreten sind, die zur Gegenstandslosigkeit geführt haben (SVR 2007 IV Nr. 2 S. 6 E. 2). In Anbetracht der Aktenlage (vgl. dazu E. 1.1 und E. 2.1 f. hiervor), wonach die Beschwerdegegnerin den Erlass einer Verfügung zur Beantwortung der Fragen im Zusammenhang mit der Erklärung vom 29. Oktober 2019 und einer allfälligen Weiter- bzw. Wiederausrichtung der Rente wiederholt abge- lehnt hatte und erst auf die Einreichung eines „Revisionsgesuchs“ die Sa- che wieder an die Hand genommen und – nach Einreichung der Rechtsver- weigerungsbeschwerde – einen Vorbescheid erlassen hat (allerdings wie- derum ohne Beantwortung der relevanten Rechtsfragen), erscheint die Festlegung einer Parteientschädigung zugunsten der Beschwerdeführerin als gerechtfertigt.</w:t>
      </w:r>
    </w:p>
    <w:p>
      <w:r>
        <w:t>Urteil des Verwaltungsgerichts des Kantons Bern vom 16. Juli 2020, IV/20/164, Seite 12 Der von Rechtsanwältin B.________ mit Honorarnote vom 5. Mai 2020 geltend gemachte Aufwand von Fr. 3'625.-- erscheint mit Blick auf ver- gleichbare Fälle hoch, ist aber gerade noch nicht zu beanstanden. Auf die- ser Basis ist die Parteientschädigung auf total Fr. 4'079.90 (inkl. Auslagen und MwSt.) festzusetzen. Diesen Betrag hat die Beschwerdegegnerin der Beschwerdeführerin zu bezahlen. Demnach entscheidet das Verwaltungsgericht: 1. Die Beschwerde wird als gegenstandlos geworden abgeschrieben. 2. Es werden keine Verfahrenskosten erhoben.</w:t>
      </w:r>
    </w:p>
    <w:p>
      <w:r>
        <w:rPr>
          <w:b/>
        </w:rPr>
        <w:t>E. 4</w:t>
      </w:r>
    </w:p>
    <w:p>
      <w:r>
        <w:t>Zu eröffnen (R): - Rechtsanwältin B.________ z.H. der Beschwerdeführerin (samt Ein- gabe der Beschwerdegegnerin vom 11. Juni 2020) - IV-Stelle Bern - Bundesamt für Sozialversicherungen Die Kammerpräsidentin: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