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145 vom 10. Juli 2020</w:t>
      </w:r>
    </w:p>
    <w:p>
      <w:r>
        <w:t>BE Verwaltungsgericht, 2020-07-10, DE</w:t>
      </w:r>
    </w:p>
    <w:p>
      <w:r>
        <w:rPr>
          <w:b/>
        </w:rPr>
        <w:t xml:space="preserve">Quelle: </w:t>
      </w:r>
      <w:r>
        <w:t>https://mcp.opencaselaw.ch/entscheid/be_verwaltungsgericht_200_2020_145</w:t>
      </w:r>
    </w:p>
    <w:p>
      <w:r>
        <w:t>FR: BE_VERWALTUNGSGERICHT 200 2020 145 du 10 juillet 2020</w:t>
      </w:r>
    </w:p>
    <w:p>
      <w:r>
        <w:t>IT: BE_VERWALTUNGSGERICHT 200 2020 145 del 10 luglio 2020</w:t>
      </w:r>
    </w:p>
    <w:p>
      <w:pPr>
        <w:pStyle w:val="Heading2"/>
      </w:pPr>
      <w:r>
        <w:t>Regeste</w:t>
      </w:r>
    </w:p>
    <w:p>
      <w:r>
        <w:t>Einspracheentscheid vom 20.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Januar 2020 (act. IIB 141). Streitig und zu prüfen ist betreffend den Unfall vom 4. September 1994 der Anspruch des Beschwerdeführers auf eine Invali- denrente der Unfallversicherung. Vorliegend kann offen bleiben, ob durch das Ereignis vom 29. Juni 2019 bloss eine vorübergehende Verschlimme- rung eingetreten ist (Einspracheentscheid S. 3 Ziff. 3). Die dem vorliegend angefochtenen Einspracheentscheid zugrundeliegende Verfügung (act. IIB 99) erging bereits am 25. Juni 2019 (also vor dem neuerlichen Ereignis) und ein allfälliges Einspracheverfahren kann nicht übersprungen, sondern muss zwingend durchlaufen werden.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vor dem Inkrafttreten der Änderung vom 25. September 2015 des UVG ereignet haben, und für Berufskrankheiten, die vor diesem Zeitpunkt aus- gebrochen sind, werden nach bisherigem Recht gewährt (Abs. 1 der Übergangsbestimmungen zur Änderung vom 25. September 2015 des UVG).</w:t>
      </w:r>
    </w:p>
    <w:p>
      <w:r>
        <w:t>Urteil des Verwaltungsgerichts des Kantons Bern vom 10. Juli 2020, UV/20/145, Seite 5 Der Unfall ereignete sich am 4. September 1994, womit auf den vorliegen- den Fall die bis 31. Dezember 2016 gültig gewesenen Bestimmungen zur Anwendung gelangen.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Ist die versicherte Person infolge des Unfalles zu mindestens 10 % invalid (Art. 8 ATSG), so hat sie Anspruch auf eine Invalidenrente (aArt. 18 Abs. 1 UVG in der bis 31. Dezember 2016 gültig gewesenen Fassung). Der Bundesrat regelt die Bemessung des Invaliditätsgrades in Sonderfällen. Er kann dabei auch von Art. 16 ATSG abweichen (Art. 18 Abs. 2 UVG). Invalidität ist die voraussichtlich bleibende oder längere Zeit dauernde gan- ze oder teilweise Erwerbsunfähigkeit (Art. 8 Abs. 1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2.4 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w:t>
      </w:r>
    </w:p>
    <w:p>
      <w:r>
        <w:t>Urteil des Verwaltungsgerichts des Kantons Bern vom 10. Juli 2020, UV/20/145, Seite 6 Verhältnisse. Dieser in der Invalidenversicherung durch das Institut der Neuanmeldung (Art. 87 Abs. 3 und 4 IVV in Verbindung mit Art. 17 Abs. 1 ATSG) geregelte Grundsatz gilt auch im Unfallversicherungsrecht, indem es der versicherten Person jederzeit frei steht, einen Rückfall oder Spätfolgen eines rechtskräftig beurteilten Unfallereignisses (vgl. Art. 11 UVV) bzw. Veränderungen der erwerblichen Verhältnisse geltend zu machen und erneut Leistungen der Unfallversicherung zu beanspruchen (vgl. BGE 144 V 245 E. 6.1 S. 253 f. mit Hinweisen). Ebenso kann die versicherte Person aber auf die Versicherungsleistungen (einstweilen) verzichten, indem sie von einer Gesuchstellung bzw. Rückfallmeldung (vorerst) absieht (zumal wegen des Fallabschlusses keine Meldepflicht besteht; vgl. Art. 31 ATSG, Entscheid des Bundesgerichts [BGer] vom 21. August 2019, 8C_878/2018 E. 4.5.1). 2.5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 3.1 Nachdem der temporäre Arbeitseinsatz bei der D.________ AG zu Ende gegangen war und der Beschwerdeführer ab dem 9. November 2018 ein Taggeld der Arbeitslosenversicherung bezog (act. IIB 82), ging die Be- schwerdegegnerin implizit von einer Neuanmeldung aus und überprüfte den Rentenanspruch erneut (act. IIB 141; vgl. E. 2.4 hiervor). Zu prüfen ist, ob zwischen der rentenaufhebenden Verfügung vom 15. Ok- tober 2018 (act. IIB 65) und der Verfügung vom 25. Juni 2019 bzw. dem Einspracheentscheid vom 20. Januar 2020, der die Verfügung ersetzte, bezogen auf den Unfall vom 4. September 1994 – und dessen Folgen – eine (potentiell) anspruchsbegründende Veränderung der erheblichen Tat- sachen eingetreten ist. Von März bis August 2018 hat der Beschwerdefüh-</w:t>
      </w:r>
    </w:p>
    <w:p>
      <w:r>
        <w:t>Urteil des Verwaltungsgerichts des Kantons Bern vom 10. Juli 2020, UV/20/145, Seite 7 rer bei den durch die D.________ AG vermittelten Einsätzen als ... ein Er- werbseinkommen von Fr. 34‘783.-- erzielt (act. IIB 60 S. 5 ff., 83). Ab dem 9. November 2018 hatte er Anspruch auf Arbeitslosenentschädigung (act. IIB 82), womit eine potentiell relevante Veränderung der erwerblichen Verhältnisse eingetreten ist. Der Rentenanspruch ist deshalb entsprechend dem Vorgehen im angefochtenen Einspracheentscheid umfassend zu prü- fen, wobei keine Bindung an frühere Beurteilungen besteht (BGE 141 V 9 E. 2.3 S. 11). 3.2 In medizinischer Hinsicht ist den Akten Folgendes zu entnehmen: 3.2.1 Im Bericht der Klinik E.________ vom 15. Februar 2019 (act. IIB 72) diagnostizierte Prof. Dr. med. F.________, Facharzt für Orthopädische Chirurgie und Traumatologie des Bewegungsapparates, eine OSG- Arthrose rechts nach Pilonfraktur am 4. September 1994 (S. 1). Es liege keine Überwärmung des Sprunggelenkes vor. Die vorliegende Röntgen- aufnahme zeige eine OSG-Arthrose rechts mit vorderen Tibiaosteophyten. Die Gelenkslinie in der ventralen Hälfte sei unregelmässig und es liege keine Fehlstellung in Varus oder Valgus vor. Im Vergleich zur Beurteilung des Kreisarztes von 2004 dürfte klinisch und radiologisch eine stationäre Situation vorliegen. Klinisch bestehe keine Reizung des oberen Sprungge- lenkes. Die Beweglichkeit im OSG sei sehr gering, die Beschwerden (blaue Flecken, Juckreiz, Kältegefühl) korrelierten nicht mit einer mechanischen Irritation des Gelenkes. Prinzipiell könnte mit einer korrigierenden Arthro- dese sowohl der Spitzfuss wie auch die Arthrose eliminiert werden. Ange- sichts der Chronizität, der Beschwerdeart und des klinisch reizfreien Ge- lenkes sei aber nicht mit grosser Wahrscheinlichkeit mit einer suffizienten Verbesserung postoperativ zu rechnen. Prognostisch sei auch in den nächsten Jahren von einer stationären Situation auszugehen (S. 2). 3.2.2 Am 3. April 2019 fand eine kreisärztliche Untersuchung statt. Im entsprechenden Bericht desselben Datums (act. IIB 85) diagnostizierte Dr. med. G.________, Facharzt für Chirurgie, eine verbliebene Bewegungs- und Belastungsstörung des rechten Sprunggelenkes bei Status nach Ent- wicklung einer unfallbedingten Arthrose bei Status nach Pilon tibial-Fraktur anlässlich des Unfalls vom 4. September 1994. Er führte aus, im Röntgen- bild aus 2019 des rechten OSG zeigten sich Zeichen einer mittelgradigen</w:t>
      </w:r>
    </w:p>
    <w:p>
      <w:r>
        <w:t>Urteil des Verwaltungsgerichts des Kantons Bern vom 10. Juli 2020, UV/20/145, Seite 8 Arthrose des oberen Sprunggelenkes mit Randkantenausziehung und Verminderung des tibiotalaren Abstandes jedoch keine groben Konturun- terbrechungen der talaren und der tibialen Fläche. Als Folge des Unfalles habe sich eine Arthrose des oberen Sprunggelenkes entwickelt, die bereits im Jahr 2005 soweit fortgeschritten gewesen sei, dass die Beweglichkeit des Fusses eingeschränkt gewesen sei. Seit dieser Zeit habe sich im Be- wegungsausmass kein wesentlicher Unterschied entwickelt. Im 2019 sei der Arthrosegrad nicht als schwer einzustufen. Es liege eine stabile Situati- on vor, wobei prognostisch nicht sicher beurteilt werden könne, ob sich hier im weiteren Verlauf doch noch eine rapide Veränderung entwickle. Von einer Arthrodese des oberen Sprunggelenkes würde der Beschwerdeführer zum jetzigen Zeitpunkt sicher nicht profitieren. Diesbezüglich sei festzuhal- ten, dass er zwar erheblich über multiple Beschwerden klage, jedoch für den Fuss letztendlich ausser Voltaren Emulgel keiner weiteren analgeti- schen Behandlung bedürfe. Ein Zusammenhang zwischen der Schwerhö- rigkeit und dem Unfall von 1994 könne nicht bestätigt werden. Eine Ableh- nung der Schwerhörigkeit im Zusammenhang mit diesem Unfallereignis sei ausgesprochen worden. Das vorbestehende Zumutbarkeitsprofil aus dem Jahre 2005 habe unverändert Gültigkeit (S. 3 f.). 3.2.3 Der Kreisarzt med. pract. H.________, Facharzt für Chirurgie, führte im Bericht vom 23. Dezember 2019 (act. IIB 135) zum Ereignis vom 19. Juni 2019 (recte: 29. Juni 2019) aus, die kreisärztliche Beurteilung anläss- lich der kreisärztlichen Untersuchung vom 3. April 2019 habe unverändert Gültigkeit.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10. Juli 2020, UV/20/145, Seite 9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 lichkeit des Gutachters allerdings ein strenger Massstab anzulegen (BGE 125 V 351 E. 3b ee S. 354). 3.4 3.4.1 Die Beschwerdegegnerin stützte sich im Einspracheentscheid vom 20. Januar 2020 (act. IIB 141) im Wesentlichen auf die Beurteilung des Kreisarztes Dr. med. G.________ vom 3. April 2019 (act. IIB 85, vgl. E. 3.2.2 hiervor). Dieser Untersuchungsbericht erfüllt die von der höchstrich- terlichen Rechtsprechung an den Beweiswert eines medizinischen Berichts gestellten Anforderungen (vgl. E. 3.3 hiervor) und überzeugt. Der Facharzt hat sich in seiner ärztlichen Beurteilung in Kenntnis der medizinischen Vor- akten und nachdem er den Beschwerdeführer am selben Tag kreisärztlich untersucht hat, sorgfältig mit dessen gesundheitlichen Einschränkungen auseinandergesetzt und seine Schlussfolgerungen gestützt auf die Vorak-</w:t>
      </w:r>
    </w:p>
    <w:p>
      <w:r>
        <w:t>Urteil des Verwaltungsgerichts des Kantons Bern vom 10. Juli 2020, UV/20/145, Seite 10 ten und bildgebenden Untersuchungen getroffen. Die Ausführungen in den Beurteilungen der medizinischen Zusammenhänge sind einleuchtend und die gezogenen Schlussfolgerungen zum Gesundheitszustand nachvoll- ziehbar begründet. In der Folge ist auf die überzeugenden Angaben von Dr. med. G.________ abzustellen. Er begründete insbesondere gestützt auf die bildgebenden Befunde in einleuchtender Weise, dass der Arthrose- grad nicht als schwer einzustufen ist. Verglichen mit den Befunden aus dem Jahre 2005 – damals war die Beweglichkeit des Fusses bereits einge- schränkt – liegt gemäss seiner Einschätzung eine stabile Situation vor (act. IIB 85 S. 3 f.). Schliesslich geht Dr. med. G.________ nachvollziehbar da- von aus, dass ausser der Schuh- und Einlagenversorgung, die das Bewe- gungsdefizit optimal ausgleichen, keine weitere therapeutische Massnahme besteht. Eine Arthrodese-Operation werde keinen Nutzen bringen. Das vorbestehende Zumutbarkeitsprofil aus dem Jahre 2005 habe unverändert Gültigkeit (act. IIB 85 S. 3 f.). Diese überzeugende Darlegung findet Rück- halt in der Einschätzung von Prof. Dr. med. F.________, der im Vergleich zur Beurteilung des Kreisarztes von 2004 von einer klinisch und radiolo- gisch stationären Situation ausgeht. Auch Dr. med. F.________ erachtet ein operatives Vorgehen weder für indiziert noch sinnvoll (act. IIB 72). Der Beschwerdeführer macht geltend, entgegen dem Kreisarzt, der den Arthrosegrad als nicht schwer einstufe, sei bereits am 6. Juli 2004 von den Orthopäden des Spitals I.________ eine symptomatische ausgeprägte posttraumatische Arthrose festgestellt worden und nach dem letzten Miss- tritt des Beschwerdeführers sei am 30. Juni 2019 im Spital I.________ eine ausgeprägte Osteoporose und Arthrose des oberen Sprunggelenkes dia- gnostiziert worden. Weil das Zumutbarkeitsprofil unverändert geblieben ist, was auch vom Beschwerdeführer anerkannt wird (Beschwerde S. 4), braucht nicht abschliessend beurteilt zu werden, in welchem Stadium sich die Arthrose befindet. Entscheidend ist die klinische Diagnose und nicht die radiologischen Arthrosezeichen. 3.4.2 Betreffend die Schwerhörigkeit hat die Beschwerdegegnerin zutref- fend ausgeführt (act. IIB 141 S. 3), dass bereits im Einspracheentscheid vom 22. März 2005 (act. IIB 84) ein Zusammenhang zwischen dem Unfall von 1994 und der Schwerhörigkeit verneint worden ist. Diesbezüglich ist</w:t>
      </w:r>
    </w:p>
    <w:p>
      <w:r>
        <w:t>Urteil des Verwaltungsgerichts des Kantons Bern vom 10. Juli 2020, UV/20/145, Seite 11 den Akten zu entnehmen, dass sich der Beschwerdeführer bereits im Ok- tober 1991 unter Hinweis auf eine seit dem 10. Lebensjahr bestehende mittlere Schwerhörigkeit auf beiden Ohren bei der Eidgenössischen Invali- denversicherung zum Leistungsbezug angemeldet hat (Akten der Be- schwerdegegnerin [act. IIA] nicht paginierte Anmeldung zu Bezug von IV- Leistungen). 3.4.3 Mithin ist gestützt auf die beweiskräftige Beurteilung des Dr. med. G.________ erstellt, dass das vorbestehende Zumutbarkeitsprofil aus dem Jahre 2005 unverändert Gültigkeit hat. Gestützt auf die Einschätzung des Kreisarztes Dr. med. J.________, Facharzt für Chirurgie, ging die Be- schwerdegegnerin im Einspracheeentscheid vom 22. März 2005 davon aus, dass der Beschwerdeführer nicht in der Lage ist, mehr als eine bis zwei Stunden an der gleichen Stelle zu stehen. Langsam und ohne Belas- tung kann er auf ebener Unterlage etwa eine Stunde gehen. Nicht zumut- bar ist das Stehen und Gehen auf unebener oder schräger Unterlage. Das Heben und Tragen von Lasten ist auf 10-20 kg limitiert. Sicheres Ersteigen von Leitern ist unmöglich. Ideal wäre eine Tätigkeit mit wechselbelastender Belastung von Sitzen, Stehen und Gehen. Unter diesen Voraussetzungen sind leichte bis mittelschwere körperliche Arbeiten ganztägig zumutbar (act. IIB 13 S. 3, 84 S. 3 f.). 3.5 Nachfolgend ist die Invaliditätsbemessung auf der Grundlage einer 100%igen Arbeitsfähigkeit für eine angepasste Tätigkeit vorzunehmen. 4. 4.1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w:t>
      </w:r>
    </w:p>
    <w:p>
      <w:r>
        <w:t>Urteil des Verwaltungsgerichts des Kantons Bern vom 10. Juli 2020, UV/20/145, Seite 12 4.2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LSE herangezogen wer- 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 mässig benachteiligt sind und deshalb in der Regel mit unterdurchschnittli- chen Lohnansätzen rechnen müssen. Diesem Umstand ist mit einem Ab- zug vom Tabellenlohn Rechnung zu tragen (BGE 134 V 322 E. 5.2 S. 327, 129 V 472 E. 4.2.3 S. 481). Die Frage, ob und in welchem Ausmass Tabel- lenlöhne herabzusetzen sind, hängt von sämtlichen persönlichen und be- 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 schen Arbeitsfähigkeit enthaltene gesundheitliche Einschränkungen nicht zusätzlich in die Bemessung des leidensbedingten Abzugs einfliessen und so zu einer doppelten Anrechnung desselben Gesichtspunkts führen dürfen (SVR 2018 IV Nr. 45 S. 145 E. 2.2).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Die Beschwerdegegnerin hat den Einkommensver- gleich per 2019 vorgenommen (act. IIB 141 S. 4), was unbestritten und nicht zu beanstanden ist.</w:t>
      </w:r>
    </w:p>
    <w:p>
      <w:r>
        <w:t>Urteil des Verwaltungsgerichts des Kantons Bern vom 10. Juli 2020, UV/20/145, Seite 13 4.3.1 Für die Ermittlung des Valideneinkommens stützte sich die Be- schwerdegegnerin auf die Tabelle TA1 der LSE 2016, Kompetenzniveau 1 (einfache Arbeiten körperlicher oder handwerklicher Art), Männer, Ziff. 41- 43 (Baugewerbe; act. IIB 141 S. 4). Beschwerdeweise wird geltend ge- macht, gemäss telefonischer Abklärung beim Bundesamt für Statistik (BFS) müsse auf das Kompetenzniveau 2 abgestellt werden, wenn jemand als ... gearbeitet habe, auch wenn er dafür keine schweizerische Ausbildung vor- weisen könne (Beschwerde S. 2). Wie die Beschwerdegegnerin zu Recht erwog (act. IIB 141 S. 4, Beschwerdeantwort S. 4), verfügt der Beschwer- deführer über keine schweizerische Berufsausbildung als .... Er hat im Iran eine praktische Anlehre als ... ohne Abschluss gemacht. Ab 1993 war er verschiedentlich als Hilfs... oder Hilfs… tätig mit einem dementsprechenden Lohn (act. II 30, 24, 81). Im Jahr 2002 arbeitete er als Hilfs... in einer ... (act. IIB 4). Soweit er geltend macht, dass er ab 2010 als ... und nicht als Hilfsarbeiter tätig gewesen sei (Beschwerde S. 2, act. IIB 83), ist darauf hinzuweisen, dass Berufserfahrung allein in der heutigen Arbeitswelt, wo praktisch in allen Bereichen ein Diplom oder Aus- und Weiterbildungen verlangt werden, die fehlende anerkannte Berufsausbildung nicht aufwie- gen kann (ULRICH MEYER/MARCO REICHMUTH, Bundesgesetz über die Inva- lidenversicherung [IVG], 3. Aufl. 2014, Art. 28a N 58, BGer vom 21. Febru- ar 2013, 8C_807/2012, E. 5.1.3). Nach dem Dargelegten hat die Be- schwerdegegnerin vorliegend zu Recht auf Kompetenzniveau 1 abgestellt. Der massgebliche monatliche Bruttolohn für Männer beträgt Fr. 5‘508.--. An die betriebsübliche Wochenarbeitszeit von 41.3 Stunden (BFS, Betriebsüb- liche Wochenarbeitszeit nach Wirtschaftsabteilungen [BUA], Ziff. 41-43 [Baugewerbe/Bau]) angepasst, auf das massgebliche Jahr 2019 aufge- rechnet resultiert daraus ein Valideneinkommen von Fr. 69‘185.20 (Fr. 5‘508.-- : 40 x 41.3 x 12 : 102.9 x 103.8; BFS, Nominallohnindex Män- ner 2011–2018, Tabelle T1.1.10, Ziff. 41-43 [Baugewerbe/Bau] + 0.5% [2019, vgl. BFS, Quartalschätzung der Nominallohnentwicklung]) im Jahr. 4.3.2 Da die Arbeit als ... nicht dem kreisärztlich definierten Zumutbar- keitsprofil entspricht – gleichwohl arbeitete der Beschwerdeführer auch nach dem Unfall vom 4. September 1994 weiterhin als (Hilfs)-... (vgl. E. 4.3.1 hiervor) – hat die Beschwerdegegnerin das Invalideneinkommen zu Recht gestützt auf die statistischen Lohnangaben der LSE 2016 festgelegt.</w:t>
      </w:r>
    </w:p>
    <w:p>
      <w:r>
        <w:t>Urteil des Verwaltungsgerichts des Kantons Bern vom 10. Juli 2020, UV/20/145, Seite 14 Entsprechend ihren Ausführungen (Beschwerdeantwort S. 5), wird zur Be- messung des Invalideneinkommens nicht auf die Schweizerische Arbeits- kräfteerhebung (SAKE) sondern praxisgemäss auf die LSE abgestellt. An- wendbar ist die Tabelle TA1, Männer, Total, Kompetenzniveau 1. Der massgebliche Bruttolohn für Männer beträgt Fr. 5‘340.--. An die betriebsüb- liche Wochenarbeitszeit von 41.7 Stunden (BFS, BUA, Total) angepasst und indexiert auf das Jahr 2019 resultiert ein Invalideneinkommen von Fr. 67‘782.30 jährlich (Fr. 5‘340.-- x 12 : 40 x 41.7 : 104.1 x 105.1 + 0.5% [BFS, Nominallohnindex Männer, Tabelle T1.1.10, 2011-2018, Total; BFS, Quartalschätzung der Nominallohnentwicklung 2019]). Ein leidensbedingter Abzug vom Tabellenlohn ist unter keinem der möglichen Aspekte gerecht- fertigt. 4.3.3 Bei einem Valideneinkommen von Fr. 69‘185.20 und einem Invali- deneinkommen von Fr. 67‘782.30 resultiert ein rentenausschliessender IV- Grad von gerundet 2% (zur Rundung: BGE 130 V 121 E. 3.2 und 3.3 S. 123). 5. Nach dem Dargelegten ist der angefochtene Einspracheentscheid vom 20. Januar 2020 nicht zu beanstanden, weshalb die Beschwerde abzuwei- sen ist. 6.</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a ATSG sind keine Verfahrenskosten zu erheben.</w:t>
      </w:r>
    </w:p>
    <w:p>
      <w:r>
        <w:rPr>
          <w:b/>
        </w:rPr>
        <w:t>E. 6.2</w:t>
      </w:r>
    </w:p>
    <w:p>
      <w:r>
        <w:t>Bei diesem Verfahrensausgang besteht kein Anspruch auf eine Par- teientschädigung (Umkehrschluss aus Art. 1 Abs. 1 UVG i.V.m. Art. 61 lit. g ATSG).</w:t>
      </w:r>
    </w:p>
    <w:p>
      <w:r>
        <w:t>Urteil des Verwaltungsgerichts des Kantons Bern vom 10. Juli 2020, UV/20/145, Seite 15 Demnach entscheidet das Verwaltungsgericht: 1. Die Beschwerde wird abgewiesen. 2. Es werden weder Verfahrenskosten erhoben noch wird eine Parteien- tschädigung zugesprochen. 3. Zu eröffnen (R): - B.________ z.H. des Beschwerdeführers - Suva - Bundesamt für Gesundheit Der Kammerpräsident: Die Gerichtsschreiberin: Rechtsmittelbelehrung</w:t>
      </w:r>
    </w:p>
    <w:p>
      <w:r>
        <w:t>Urteil des Verwaltungsgerichts des Kantons Bern vom 10. Juli 2020, UV/20/145, Seite 16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10. Juli 2020, UV/20/145, Seite 4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