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139 vom 2. September 2020</w:t>
      </w:r>
    </w:p>
    <w:p>
      <w:r>
        <w:t>BE Verwaltungsgericht, 2020-09-02, DE</w:t>
      </w:r>
    </w:p>
    <w:p>
      <w:r>
        <w:rPr>
          <w:b/>
        </w:rPr>
        <w:t xml:space="preserve">Quelle: </w:t>
      </w:r>
      <w:r>
        <w:t>https://mcp.opencaselaw.ch/entscheid/be_verwaltungsgericht_200_2020_139</w:t>
      </w:r>
    </w:p>
    <w:p>
      <w:r>
        <w:t>FR: BE_VERWALTUNGSGERICHT 200 2020 139 du 2 septembre 2020</w:t>
      </w:r>
    </w:p>
    <w:p>
      <w:r>
        <w:t>IT: BE_VERWALTUNGSGERICHT 200 2020 139 del 2 settembre 2020</w:t>
      </w:r>
    </w:p>
    <w:p>
      <w:pPr>
        <w:pStyle w:val="Heading2"/>
      </w:pPr>
      <w:r>
        <w:t>Regeste</w:t>
      </w:r>
    </w:p>
    <w:p>
      <w:r>
        <w:t>Verfügung vom 8.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IVB vom 8. Januar 2020 (act. II 78).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w:t>
      </w:r>
    </w:p>
    <w:p>
      <w:r>
        <w:t>Urteil des Verwaltungsgerichts des Kantons Bern vom 2. Sept. 2020, IV/20/139, Seite 5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2.3 Für die Bestimmung des Invaliditätsgrades Erwerbstätiger wird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Art. 16 ATSG).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144 I 21 E. 2.1 S. 23, 142 V 290 E. 4 S. 293).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der Verordnung vom 17. Januar 1961 über die Invalidenversicherung (IVV; SR 831.201 [in der seit 1. Januar 2018 gültigen Fassung]). Die Berechnung des Invaliditätsgrads in Bezug auf die Erwerbstätigkeit richtet sich nach Art. 16 ATSG. Das Erwerbseinkommen, das die versicherte Person durch die Teilerwerbstätigkeit erzielen könnte, wenn sie nicht invalid geworden wäre, wird dabei auf ein Vollpensum hochgerechnet. Die prozentuale Er- werbseinbusse wird schliesslich anhand des Beschäftigungsgrads, den die Person hätte, wenn sie nicht invalid geworden wäre, gewichtet (Art. 27bis</w:t>
      </w:r>
    </w:p>
    <w:p>
      <w:r>
        <w:t>Urteil des Verwaltungsgerichts des Kantons Bern vom 2. Sept. 2020, IV/20/139, Seite 6 Abs. 3 IVV [in der seit 1. Januar 2018 gültigen Fassung]). Für die Berech- 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 gabenbereichs gewichtet (Art. 27bis Abs. 4 IVV [in der seit 1. Januar 2018 gültigen Fassung]).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Den Akten ist zum Gesundheitszustand der Beschwerdeführerin bzw. ihrer Arbeits- und Leistungsfähigkeit – soweit entscheidwesentlich – das Folgende zu entnehmen: 3.1.1 Im Februar und Mai 2017 unterzog sich die Beschwerdeführerin jeweils einer Operation am Rücken (act. II 16). Im Bericht vom 30. Oktober 2017 diagnostizierte Prof. Dr. med. D.________, Facharzt für Neurochirur- gie, Praxis C.________, eine mediane Laparotomie mit ALIF-Fusion L5/S1 am 19. Mai 2017, einen epifaszialen Wundinfekt mit Wundrevision am 9. Juni 2017 sowie eine Mikro-Sequestro-Diskektomie L5/S1 rechts am 8. Februar 2017 (act. II 21, S. 1; vgl. auch act. II 6.2, S. 3). Eine Reintegra- tion in den …beruf sei zurzeit nicht möglich. Von Seiten der Invalidenversi- cherung sollte ein Umschulungsprogramm in eine körperlich weniger belas- tende Tätigkeit angegangen werden (Maximalbelastung 15-20 kg; act. II 21,</w:t>
      </w:r>
    </w:p>
    <w:p>
      <w:r>
        <w:t>Urteil des Verwaltungsgerichts des Kantons Bern vom 2. Sept. 2020, IV/20/139, Seite 7 S. 2). Vom 8. Februar bis 21. Dezember 2017 wurde eine 100%-ige Ar- beitsunfähigkeit attestiert (act. II 6.2, S. 1 f. und 4 f.; 21, S. 1). 3.1.2 Im Bericht vom 23. November 2017 diagnostizierte der RAD-Arzt Dr. med. E.________, Facharzt für Allgemeine Innere Medizin, mit Auswir- kung auf die Arbeitsfähigkeit persistierende zunehmende Lumbalgien mit initial radikulärem Schmerz und eine Adipositas (act. II 23, S. 3). Er führte aus, die bisherige Tätigkeit als … sei der Beschwerdeführerin aufgrund der Rückenproblematik nicht mehr zumutbar. In einer leidensangepassten Tätigkeit seien ihr leichte, wechselbelastende Tätigkeiten ganztags über 8.5 Stunden ohne zusätzliche Leistungsminderung zumutbar. Zu vermei- den seien Zwangshaltungen, Rotationen im Sitzen/Stehen unter Gewichts- belastung, das Heben von Lasten körperfern, repetitives Heben von Lasten über Brusthöhe, Überkopfarbeiten, das Besteigen von Leitern, repetitives Kauern, Bücken oder Tätigkeiten in nach vorne geneigter Haltung sowie repetitive, stereotype Bewegungsabläufe im Bereich der HWS und LWS. In Ausnahmefällen und in nicht repetitiver Weise könnten Gewichte von 15 bis 20 kg gehoben und getragen werden. Dieses Zumutbarkeitsprofil gelte ab 30. Oktober 2017 (Bericht des Prof. Dr. med. D.________ [vom 30. Okto- ber 2017]). 3.1.3 Infolge langanhaltender postoperativer immer noch stark tiefsitzen- der Kreuzschmerzen (vgl. act. II 31) erfolgte im Mai 2018 eine weitere Rü- ckenoperation (dynamische Stabilisation L4-S1 [SpineShape mittelhart- hybrid] und Dekompression L4/5 und L5/S1 rechtsseitig; act. II 38). Im Bericht vom 28. November 2018 führten die Ärzte der Praxis C.________, Prof. Dr. med. D.________ und Dr. med. F.________, Fach- arzt für Neurochirurgie, aus, die Beschwerdeführerin habe unverändert tieflumbale beidseitige Rückenbeschwerden (vgl. auch act. II 43, S. 2). In der klinischen Untersuchung seien vier von fünf Iliosakralgelenk (ISG)- Testungen auffällig. In der neusten Untersuchung (SPECT CT der LWS vom 19. November 2018, act. I 3 f.) finde sich eine starke Aktivität in beiden ISG, speziell im Bereich des hinteren Beckens. Dies passe gut zu den Be- schwerden. Vorgesehen sei eine doppelte Infiltration der ISG (act. II 45).</w:t>
      </w:r>
    </w:p>
    <w:p>
      <w:r>
        <w:t>Urteil des Verwaltungsgerichts des Kantons Bern vom 2. Sept. 2020, IV/20/139, Seite 8 Im Bericht vom 30. Januar 2019 diagnostizierten die Ärzte der Praxis C.________ zusätzlich neu eine aktuell beidseitige linksbetonte ISG- Pathologie und führten aus, die Infiltrationen hätten die Beschwerden für jeweils ein bis zwei Stunden deutlich bessern können. Im Verlauf seien die gleichen Beschwerden wieder aufgetreten (act. II 48, S. 1). Der Beschwer- deführerin wurde eine ISG-Fusion auf der linken Seite empfohlen (act. II 48, S. 2). 3.1.4 Der RAD-Arzt Dr. med. E.________ diagnostizierte im Bericht vom 20. September 2019 mit Auswirkung auf die Arbeitsfähigkeit persistierende zunehmende Lumbalgien mit initial radikulärem Schmerz und ein beidseiti- ges linksbetontes ISG-Syndrom, Differentialdiagnose: entzündlich, Erstdia- gnose: November 2018. Ohne Auswirkung auf die Arbeitsfähigkeit diagnos- tizierte er eine Adipositas (act. II 64, S. 5). Die Situation lumbal habe sich nach der im Mai 2018 durchgeführten dynamischen Stabilisation L4-S1 und Dekompression L4/5 und L5/S1 rechts bei regelrechtem postoperativem Verlauf wieder normalisiert. Allerdings habe sich die Schmerzsymptomatik auf beide ISG verlagert, wo zwei Infiltrationen durchgeführt worden seien, welche nicht den gewünschten Erfolg gebracht hätten. Da seit Ende Januar 2019 keine weiteren Berichte mehr vorlägen, gehe der RAD davon aus, dass sich im Bereiche der LWS und beider ISG die Beschwerden mit über- wiegender Wahrscheinlichkeit mittlerweile wieder derart normalisiert hätten, dass der Beschwerdeführerin das vom RAD am 23. November 2017 formu- lierte angepasste Leistungsprofil weiterhin zugemutet werden könne. Dies auch vor dem Hintergrund, dass sich an der Belastbarkeit der LWS durch die im Mai 2018 durchgeführte dynamische Stabilisation L4/S1 nichts geändert habe (Belastbarkeit für körperlich mittelschwere bis schwere Tätigkeiten nicht mehr gegeben). Weitere Abklärungen seien nicht notwen- dig (act. II 64, S. 6). 3.1.5 Die Ärzte der Praxis C.________ führten im Bericht vom 28. No- vember 2019 aus, die linksseitigen ISG-Beschwerden seien stabil. In der klinischen Untersuchung seien vier von fünf ISG-Testungen beidseits posi- tiv. Die Beschwerdeführerin sei am 4. November 2019 am Magen operiert worden (Magenbypass). Es sei davon auszugehen, dass es zu einer Ge- wichtsabnahme komme, die positiv für das ISG sei. Die Beschwerdeführe-</w:t>
      </w:r>
    </w:p>
    <w:p>
      <w:r>
        <w:t>Urteil des Verwaltungsgerichts des Kantons Bern vom 2. Sept. 2020, IV/20/139, Seite 9 rin dürfe längerfristig maximal 4 kg tragen und die LWS dürfe maximal 30 Grad flektiert oder rotieren werden. Alle Tätigkeiten mit stärkerer Flexion und Rotation seien langfristig nicht mehr zumutbar (act. II 73, S. 1). 3.1.6 Dr. med. G.________, Facharzt für Orthopädische Chirurgie und Traumatologie des Bewegungsapparates, RAD, führte im internen Bericht vom 11. Dezember 2019 zu den Einwänden der Beschwerdeführerin inklu- sive Untersuchungsbericht von Prof. Dr. med. D.________ vom 28. No- vember 2019 aus, bleibend bestehe eine Minderbelastbarkeit der LWS und ISG. Im neurochirurgischen Befundbericht vom 28. November 2019 werde das vom RAD formulierte Zumutbarkeitsprofil vom 23. November 2017 da- hingehend weiter eingeschränkt, dass das zumutbare Heben auf 4 kg re- duziert gesehen werde und Flexionen und Rotationen in der LWS auf 30 Grad beschränkt zu bleiben hätten. Dieser Einschätzung folge er. Die Än- derung im Zumutbarkeitsprofil gelte ab dem 28. November 2019. Weitere Abklärungen seien nicht erforderlich (act. II 77, S. 3). Die orthopädische Einschätzung von Dr. med. G.________ wurde vom RAD-Arzt Dr. med. E.________ in der Stellungnahme vom 11. Dezember 2019 bestätigt (act. II 76, S. 3). 3.1.7 In dem nach Erlass der hier angefochtenen Verfügung und im vor- liegenden Verfahren aufgelegten Bericht vom 12. Februar 2020 diagnosti- zierten Prof. Dr. med. D.________ und Dr. med. F.________ nunmehr ein schweres beidseitiges, linksseitiges erosives ISG-Syndrom (SPECT-CT positiv). Auch nach drei Infiltrationen hätten sich die Beschwerden nicht nachhaltig verbessert. Es sei nach den ISG-Infiltrationen zwei Mal zu einer kurzfristigen Verbesserung der Symptomatik gekommen. Es bestünden an 30 von 30 Tagen ISG-Beschwerden (act. IA 1). Im Bericht vom 30. April 2020 führten die Ärzte der Praxis C.________ aus, in der klinischen Untersuchung seien links vier von fünf und rechts drei von fünf ISG-Testungen positiv ausgefallen. Die Computertomografie der LWS vom 30. April 2020 (act. I 5) zeige beidseits Gaseinschlüsse und Spondylo- phyten im Bereich der ISG. Für die bisherige Tätigkeit im …, zuletzt als …, bestehe eine 100%-ige Arbeitsunfähigkeit vom 1. Februar bis 31. Mai 2020. Die bisherige Tätigkeit sei langfristig nicht mehr zumutbar. Die Beschwer-</w:t>
      </w:r>
    </w:p>
    <w:p>
      <w:r>
        <w:t>Urteil des Verwaltungsgerichts des Kantons Bern vom 2. Sept. 2020, IV/20/139, Seite 10 deführerin dürfe nach Voroperation der LWS maximal 5 kg heben und sich 45 Grad nach vorne beugen oder drehen. Alle Tätigkeiten, bei denen der Rücken rotiert und flektiert werde, seien langfristig nicht mehr möglich (act. I 2, S. 1). Trotz intensiver konservativer Therapie bestünden deutliche Be- schwerden im lumbosakralen Übergang, die sogar eher zunehmend seien. Die aktuelle radiologische Aufarbeitung zeige als neues Problem beidseiti- ge Entzündungen im ISG (act. I 2, S. 2).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Den Berichten und Gutachten versicherungsinterner Ärzte kommt Beweiswert zu, sofern sie als schlüssig erscheinen, nachvollziehbar be- gründet sowie in sich widerspruchsfrei sind und keine Indizien gegen ihre Zuverlässigkeit bestehen (BGE 125 V 351 E. 3b/ee S. 353 f.). Soll ein Ver- sicherungsfall ohne Einholung eines externen Gutachtens entschieden</w:t>
      </w:r>
    </w:p>
    <w:p>
      <w:r>
        <w:t>Urteil des Verwaltungsgerichts des Kantons Bern vom 2. Sept. 2020, IV/20/139, Seite 11 werden, sind an die Beweiswürdigung strenge Anforderungen zu stellen. Bestehen auch nur geringe Zweifel an der Zuverlässigkeit und Schlüssig- keit der versicherungsinternen ärztlichen Feststellungen, so sind ergänzen- de Abklärungen vorzunehmen (BGE 139 V 225 E. 5.2 S. 229; 135 V 465 E. 4 S. 467 ff., je mit Hinweisen). 3.2.4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(Entscheid des Bundesgerichts [BGer] vom 21. März 2018, 9C_524/2017, E. 5.1 mit Hinweisen). 3.3 Die Beschwerdegegnerin stützte sich in der angefochtenen Verfü- gung vom 8. Januar 2020 (act. II 78) im Wesentlichen auf die Berichte der RAD-Ärzte vom 23. November 2017 (act. II 23, S. 3 f.), 20. September 2019 (act. II 64, S. 5 ff.) und 11. Dezember 2019 (act. II 76, S. 2 f. und 77, S. 2 f.). Diese erfüllen die Voraussetzungen der Rechtsprechung an den Beweiswert medizinischer Berichte (vgl. E. 3.2.3 hiervor) und erbringen vollen Beweis. Dabei schadet es nicht, dass es sich um Aktenberichte han- delt, lagen den Dres. med. E.________ und G.________ doch auf persön- lichen Untersuchungen beruhende Berichte behandelnder Ärzte und damit ein lückenlos erhobener sowie bildgebend hinreichend abgeklärter Befund vor, wobei es nur um die ärztliche Beurteilung eines an sich feststehenden medizinischen Sachverhalts ging (vgl. E. 3.2.4 hiervor). 3.3.1 Aufgrund der einleuchtenden und schlüssigen Aktenbeurteilungen des RAD ist der Beschwerdeführerin die angestammte Tätigkeit als … auf- grund der Rückenproblematik nicht mehr zumutbar (act. II 23, S. 4; 64, S. 6). Diese Einschätzung steht im Einklang mit jener der behandelnden Ärzte der Praxis C.________, Prof. Dr. med. D.________ und Dr. med. F.________ (act. II 21, S. 2, act. I 2, S. 1). Hingegen sind der Beschwerde- führerin gemäss Einschätzung des RAD vom 11. Dezember 2019 (neustes bzw. angepasstes Zumutbarkeitsprofil) leichte, wechselbelastende Tätigkei- ten ganztags ohne Leistungsminderung zumutbar, dies ab 30. Oktober</w:t>
      </w:r>
    </w:p>
    <w:p>
      <w:r>
        <w:t>Urteil des Verwaltungsgerichts des Kantons Bern vom 2. Sept. 2020, IV/20/139, Seite 12 2017 (act. II 23, S. 4). Zu vermeiden sind anhaltende Zwangshaltungen, Rotationen im Sitzen oder Stehen unter Gewichtsbelastung (wobei erlaubte Flexionen und Rotationen in der LWS auf 30 Grad beschränkt sind), das Heben von Lasten körperfern, repetitives Heben von Lasten über Brusthöhe, Überkopfarbeiten, das Besteigen von Leitern, repetitives Kau- ern, Bücken oder Tätigkeiten in nach vorne geneigter Haltung sowie repeti- tive, stereotype Bewegungsabläufe im Bereich der HWS und LWS. In nicht repetitiver Weise können Gewichte von maximal 4 kg gehoben und getra- gen werden (act. II 76, S. 3; 77, S. 3). Diese Einschätzung überzeugt. 3.3.2 Das vom RAD definierte Zumutbarkeitsprofil lässt sich mit den Be- richten der behandelnden Ärzte ohne Weiteres vereinbaren. So wird im Bericht vom 28. November 2019 von den Ärzten der Praxis C.________ festgehalten, dass die Beschwerdeführerin langfristig maximal 4 kg tragen dürfe und die LWS maximal 30 Grad flektiert bzw. rotiert werden dürfe (act. II 73, S. 1; vgl. auch act. IA 1). Soweit Prof. Dr. med. D.________ und Dr. med. F.________ im Bericht vom 30. April 2020 gestützt auf die radiologi- schen Befunde vom 30. April 2020 (act. I 5) von einem neuen Problem bzw. einer beidseitigen Entzündung im ISG und damit einer verschlechter- ten Situation sprechen, ist zu beachten, dass dieser Bericht nach Verfü- gungserlass datiert und somit nicht mehr in die Beurteilung einzubeziehen ist (vgl. BGE 131 V 242 E. 2.1 S. 243, 130 V 138 E. 2.1 S. 140). Doch selbst wenn die neuen Erkenntnisse Rückschlüsse auf die im Zeitpunkt des Abschlusses des Verwaltungsverfahrens bestehende Situation erlauben würden (vgl. SVR 2008 IV Nr. 8 S. 25 E. 3.4), würde dies nichts ändern. Der RAD-Arzt hat bereits im September 2019 die Differentialdiagnose eines entzündlichen beidseitigen ISG-Syndroms gestellt (act. II 64, S. 5). Ferner haben die Ärzte der Praxis C.________ trotz der erwähnten (angeblichen) gesundheitlichen Verschlechterung auch im Bericht vom 30. April 2020 keine Arbeitsunfähigkeit für adaptierte Tätigkeiten attestiert, sondern nur für die angestammte Tätigkeit. Zudem wurde in Übereinstimmung mit dem Zumutbarkeitsprofil des RAD in diesem Bericht ebenfalls davon ausgegan- gen, dass die Beschwerdeführerin Gewichte von maximal 5 kg heben und sich (nun sogar) 45 Grad (vgl. dazu act. II 73, S. 1) nach vorne beugen oder drehen dürfe. Insoweit scheint es im Übrigen widersprüchlich, dass im darauffolgenden Satz ausgeführt wird, alle Tätigkeiten, bei denen der Rü-</w:t>
      </w:r>
    </w:p>
    <w:p>
      <w:r>
        <w:t>Urteil des Verwaltungsgerichts des Kantons Bern vom 2. Sept. 2020, IV/20/139, Seite 13 cken rotiere und flektiere, seien nicht mehr möglich (act. I 2, S. 1). Schliess- lich ist festzuhalten, dass die klinische Untersuchung im April 2020 links vier von fünf und rechts drei von fünf ISG-Testungen positiv waren (act. I 2), wohingegen im November 2019 noch beidseits vier von fünf ISG- Testungen positiv ausfielen, womit diesbezüglich keine Verschlechterung eingetreten ist (act. II 73, S. 1). 3.3.3 Mithin bestehen angesichts der medizinischen Aktenlage keine auch nur geringen Zweifel an der fachärztlichen Einschätzung des RAD, womit keine weiteren medizinischen Abklärungen angezeigt sind (antizi- pierte Beweiswürdigung; BGE 144 V 361 E. 6.5 S. 368, 124 V 90 E. 4b S. 94, 122 V 157 E. 1d S. 162; SVR 2019 IV Nr. 50 S. 163 E. 4). Daran ändert nichts, dass die Beschwerdeführerin sich nicht in der Lage fühlt, ein vollschichtiges Pensum auszuüben (vgl. Eingabe datiert vom 4. Mai 2020), können doch subjektive Empfindungen bei der objektiven Beurteilung eines medizinischen Sachverhalts nicht berücksichtigt werden. Soweit die Be- schwerdeführerin auf die Beeinträchtigung infolge der starken Schmerzmit- tel hinweist (vgl. Eingabe datiert vom 4. Mai 2020), ist festzustellen, dass dem RAD die Medikation (Oxynorm) bekannt war (act. II 23, S. 3), womit diese bei der Festlegung des Zumutbarkeitsprofils berücksichtigt wurde. Schliesslich hat sich auch kein behandelnder Arzt dahingehend geäussert, dass aufgrund der Medikation die Arbeitsfähigkeit wesentlich eingeschränkt wäre. 3.4 Nach dem Gesagten ist erstellt, dass der Beschwerdeführerin ihre angestammte Tätigkeit nicht mehr zumutbar ist. Eine angepasste, leichte und wechselbelastende Tätigkeit ist ihr seit 30. Oktober 2017 ganztags ohne Leistungsminderung zumutbar (vgl. E. 3.3.1 hiervor). Auf dieser me- dizinisch-theoretischen Grundlage ist nachfolgend der Invaliditätsgrad zu ermitteln. 4. 4.1 Sowohl im Rahmen einer erstmaligen Prüfung des Rentenan- spruchs als auch anlässlich einer Rentenrevision stellt sich unter dem Ge- sichtspunkt von Art. 8 ATSG die Frage nach der anwendbaren Invaliditäts-</w:t>
      </w:r>
    </w:p>
    <w:p>
      <w:r>
        <w:t>Urteil des Verwaltungsgerichts des Kantons Bern vom 2. Sept. 2020, IV/20/139, Seite 14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141 V 15 E. 3.1 S. 20). Ent- scheidend ist nicht, welches Ausmass der Erwerbstätigkeit der versicherten Person im Gesundheitsfall zugemutet werden könnte, sondern in welchem Pensum sie hypothetisch erwerbstätig wäre (BGE 144 I 28 E. 2.3 S. 30; SVR 2019 IV Nr. 3 S. 7 E. 5.1). In der angefochtenen Verfügung vom 8. Januar 2020 wurde die Beschwer- deführerin gestützt auf ihr langjähriges, bis November 2017 ausgeübtes 80%-Arbeitspensum (vgl. act. II 19, S. 2) zu 80% als Erwerbstätige und zu 20% als Hausfrau eingestuft (act. II 78). Dies wird von der Beschwerdefüh- rerin auch nicht bestritten. Tatsächlich könnte vorliegend jedoch auch die Frage gestellt werden, ob die Beschwerdeführerin nicht gar als Teiler- werbstätige ohne Aufgabenbereich zu betrachten wäre (BGE 142 V 290, 131 V 51). Wie es sich damit verhält, kann angesichts des Ergebnisses jedoch offenbleiben. Folglich ist der Invaliditätsgrad anhand der gemischten Methode, im Erwerbsbereich mittels eines Einkommensvergleichs und im Aufgabenbereich Haushalt mittels eines Betätigungsvergleichs, zu ermitteln (vgl. E. 2.3 hiervor). 4.2 Zunächst sind die Auswirkungen des Gesundheitsschadens im er- werblichen Bereich zu prüfen.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w:t>
      </w:r>
    </w:p>
    <w:p>
      <w:r>
        <w:t>Urteil des Verwaltungsgerichts des Kantons Bern vom 2. Sept. 2020, IV/20/139, Seite 15 und Durchschnittswerte gemäss Tabellenlohn nach den vom Bundesamt für Statistik (BFS) herausgegebenen Lohnstrukturerhebungen (LSE) abzu- stellen. Auf sie darf jedoch im Rahmen der Invaliditätsbemessung nur unter Mitberücksichtigung der für die Entlöhnung im Einzelfall gegebenenfalls relevanten persönlichen und beruflichen Faktoren abgestellt werden (BGE 144 I 103 E. 5.3 S. 110; Entscheid des Eidgenössischen Versicherungsge- richts [EVG; heute BGer] vom 30. Oktober 2002, I 517/02, E. 1.2).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(SVR 2018 IV Nr. 45 S. 145 E. 2.2).</w:t>
      </w:r>
    </w:p>
    <w:p>
      <w:r>
        <w:t>Urteil des Verwaltungsgerichts des Kantons Bern vom 2. Sept. 2020, IV/20/139, Seite 16 4.3 Der Zeitpunkt des frühestmöglichen Rentenbeginns liegt mit Blick auf die im August 2017 erfolgte Anmeldung (act. II 1) sowie im Lichte der ab 8. Februar 2017 attestierten Arbeitsunfähigkeit (act. II 6.2, S. 1 f. und 4 f.) im Februar 2018 (Art. 28 Abs. 1 lit. b IVG i.V.m. Art. 29 Abs. 1 IVG). Auf diesen Zeitpunkt hin ist der Einkommensvergleich vorzunehmen. 4.4 Die Beschwerdeführerin arbeitete zuletzt seit Mai 2007 in einem 80%-Pensum als … im … für das B.________ (act. II 19). Diese Stelle wurde ihr durch die Arbeitgeberin per 30. November 2017 «aus betriebli- chen Gründen» gekündigt (act. II 19, S. 1 und 10). Ob die Kündigung tatsächlich aus invaliditätsfremden Gründen erfolgte, erscheint angesichts der gesundheitlichen Situation der Beschwerdeführerin fraglich. Die Be- schwerdegegnerin hat für die Festlegung des Valideneinkommens deshalb zutreffend auf das dort erzielte Einkommen abgestellt. Wie nachfolgend dargelegt wird, resultiert jedoch selbst dann kein rentenbegründender Inva- liditätsgrad, wenn das Valideneinkommen zu Gunsten der Beschwerdefüh- rerin gestützt auf Tabellenlöhne ermittelt wird. Ausgehend von der Tabelle TA1_tirage_skill_level der LSE 2016 (die LSE 2018 war im Zeitpunkt der angefochtenen Verfügung noch nicht publiziert; BGE 143 V 295 E. 2.3 S. 297; Entscheid des BGer vom 27. November 2019, 8C_64/2019, E. 6.2.1), monatlicher Bruttolohn (Zentralwert) nach Wirtschaftszweigen, Frauen, Ziffer 86-88 (Gesundheits- und Sozialwesen), Kompetenzniveau 2 (Praktische Tätigkeiten wie Verkauf/Pflege/Datenverarbeitung und Adminis- tration/Bedienen von Maschinen und elektronischen Geräten/Sicherheitsdienst/Fahrdienst), und unter Berücksichtigung der be- triebsüblichen Wochenarbeitszeit sowie der Nominallohnentwicklung resul- tiert ein Valideneinkommen von Fr. 64'723.50 (Fr. 5'156.-- x 12 / 40 x 41.6 [BFS, betriebsübliche Arbeitszeit nach Wirtschaftsabteilungen, Ziff. 86-88, 2018] / 102.5 x 103.1 [BFS, Tabelle T1.2.10, Nominallohnindex 2011-2019, Frauen, Ziff. 86-88, 2016 bzw. 2018]) für ein Vollpensum (vgl. E. 2.3 hier- vor). 4.5 Da die Beschwerdeführerin seit der Kündigung ihres Arbeitsverhält- nisses per November 2017 keiner Arbeit mehr nachgeht und damit ihre aus medizinisch-theoretischer Sicht zumutbare Leistung (vgl. E. 3.4 hiervor) nicht ausschöpft, ist das Invalideneinkommen ebenfalls anhand eines LSE-</w:t>
      </w:r>
    </w:p>
    <w:p>
      <w:r>
        <w:t>Urteil des Verwaltungsgerichts des Kantons Bern vom 2. Sept. 2020, IV/20/139, Seite 17 Tabellenlohnes zu bestimmen (vgl. E. 4.2.2 hiervor). Gestützt auf die Ta- belle TA1_tirage_skill_level der LSE 2016, monatlicher Bruttolohn (Zen- tralwert) nach Wirtschaftszweigen, Frauen, Total, Kompetenzniveau 1 (Ein- fache Tätigkeiten körperlicher oder handwerklicher Art), und unter Berück- sichtigung der betriebsüblichen Wochenarbeitszeit, der Nominallohnent- wicklung sowie der ärztlich festgestellten zumutbaren vollen Arbeitsfähig- keit in einer angepassten Tätigkeit (vgl. E. 3.4 hiervor) ergibt sich ein Inva- lideneinkommen von Fr. 55'049.-- (Fr. 4'363.-- x 12 / 40 x 41.7 [BFS, be- triebsübliche Arbeitszeit nach Wirtschaftsabteilungen, Total, 2018] / 105.0 x 105.9 [BFS, Tabelle T1.2.10, Nominallohnindex 2011-2019, Frauen, Total, 2016 bzw. 2018]). Da die medizinischen Einschränkungen bereits im Rahmen des Zumutbar- keitsprofils berücksichtigt worden sind, ist ein behinderungsbedingter Ab- zug nicht vorzunehmen (Entscheid des BGer vom 5. Juli 2011, 8C_261/2011, E. 7.3). Zwar sind der Beschwerdeführerin nur noch leichte und wechselbelastende Tätigkeiten zumutbar, wobei zusätzlich Einschrän- kungen in Bezug auf die LWS bestehen (vgl. E. 3.4 hiervor), doch stellt dies noch keinen Grund für einen Abzug dar (vgl. das diesbezüglich ähnliche Zumutbarkeitsprofil im Entscheid vom 15. Juli 2020, 8C_151/2020, E. 6.2). Weiter ist festzustellen, dass auch keine invaliditätsfremden Gründe für einen Abzug vom Tabellenlohn vorliegen (Schweizer Bürgerin, im hier massgebenden Zeitpunkt 45 Jahre alt [act. II 2, S. 1]; vgl. E. 4.1.2 hiervor). 4.6 Zusammenfassend resultiert bei einem Valideneinkommen von Fr. 64'723.50 und einem Invalideneinkommen von Fr. 55'049.-- eine Ein- kommenseinbusse von Fr. 9'674.50, was einem Invaliditätsgrad von rund 15% bzw. gewichtet 12% (80% Erwerb) entspricht. Bei dieser Ausgangslage durfte die Beschwerdegegnerin auf die Durch- führung einer Abklärung im Haushalt verzichten, da selbst bei einer nicht anzunehmenden vollständigen Einschränkung (100%) von gewichtet 20% (20% Aufgabenbereich) kein rentenbegründender Invaliditätsgrad resultie- ren würde (vgl. E. 2.2 f. hiervor).</w:t>
      </w:r>
    </w:p>
    <w:p>
      <w:r>
        <w:t>Urteil des Verwaltungsgerichts des Kantons Bern vom 2. Sept. 2020, IV/20/139, Seite 18 Nach dem Gesagten ist die angefochtene Verfügung vom 8. Januar 2020 (act. II 78) nicht zu beanstanden und die dagegen erhobene Beschwerde abzuweisen. 5. 5.1 Zu prüfen bleibt der Anspruch auf unentgeltliche Rechtspflege. Auf Gesuch hin befreit die Verwaltungsjustizbehörde eine Partei von den Kosten- und allfälligen Vorschuss- sowie Sicherstellungspflichten, wenn die Partei nicht über die erforderlichen Mittel verfügt und ihr Rechtsbegehren nicht aussichtslos erscheint (Art. 61 lit. f ATSG sowie Art. 111 Abs. 1 VR- PG; SVR 2011 IV Nr. 22 S. 61 E. 2, 2011 UV Nr. 6 S. 22 E. 6.1). Die Beschwerdeführerin wird vom Sozialdienst unterstützt (act. IA 2 f.). Ihre Bedürftigkeit ist damit ausgewiesen. Auch kann der Prozess nicht als von vornherein aussichtslos im Sinne der bundesgerichtlichen Praxis bezeich- net werden (vgl. BGE 129 I 129 E. 2.3.1 S. 135, 122 I 267 E. 2b S. 271, je mit Hinweisen). Demnach ist der Beschwerdeführerin die unentgeltliche Rechtspflege zu gewähren. 5.2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grundsätz- lich zu tragen (Art. 108 Abs. 1 VRPG). Aufgrund der gewährten unentgeltli- chen Rechtspflege wird sie – unter Vorbehalt der Nachzahlungspflicht gemäss Art. 113 VRPG i.V.m. Art. 123 der Schweizerischen Zivilprozess- ordnung vom 19. Dezember 2008 (ZPO; SR 272) – jedoch von der Zah- lungspflicht befreit. 5.3 Bei vorliegendem Verfahrensausgang besteht kein Anspruch auf eine Parteientschädigung (Umkehrschluss aus Art. 61 lit. g ATSG).</w:t>
      </w:r>
    </w:p>
    <w:p>
      <w:r>
        <w:t>Urteil des Verwaltungsgerichts des Kantons Bern vom 2. Sept. 2020, IV/20/139, Seite 19 Demnach entscheidet das Verwaltungsgericht: 1. Die Beschwerde wird abgewiesen. 2. Das Gesuch um unentgeltliche Rechtspflege wird gutgeheissen. 3. Die Verfahrenskosten von Fr. 800.-- werden der Beschwerdeführerin auferlegt. Aufgrund der gewährten unentgeltlichen Rechtspflege wird die Beschwerdeführerin – unter Vorbehalt der Nachzahlungspflicht gemäss Art. 123 ZPO – jedoch von der Zahlungspflicht befreit. 4. Es wird keine Parteientschädigung zugesprochen. 5. Zu eröffnen (R): - A.________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2. Sept. 2020, IV/20/139,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