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125 vom 28. Februar 2018</w:t>
      </w:r>
    </w:p>
    <w:p>
      <w:r>
        <w:t>BE Verwaltungsgericht, 2018-02-28, FR</w:t>
      </w:r>
    </w:p>
    <w:p>
      <w:r>
        <w:rPr>
          <w:b/>
        </w:rPr>
        <w:t xml:space="preserve">Quelle: </w:t>
      </w:r>
      <w:r>
        <w:t>https://mcp.opencaselaw.ch/entscheid/be_verwaltungsgericht_200_2020_125</w:t>
      </w:r>
    </w:p>
    <w:p>
      <w:r>
        <w:t>FR: BE_VERWALTUNGSGERICHT 200 2020 125 du 28 février 2018</w:t>
      </w:r>
    </w:p>
    <w:p>
      <w:r>
        <w:t>IT: BE_VERWALTUNGSGERICHT 200 2020 125 del 28 febbraio 2018</w:t>
      </w:r>
    </w:p>
    <w:p>
      <w:pPr>
        <w:pStyle w:val="Heading2"/>
      </w:pPr>
      <w:r>
        <w:t>Regeste</w:t>
      </w:r>
    </w:p>
    <w:p>
      <w:r>
        <w:t>Restitution de prestations</w:t>
      </w:r>
    </w:p>
    <w:p>
      <w:pPr>
        <w:pStyle w:val="Heading2"/>
      </w:pPr>
      <w:r>
        <w:t>Erwägungen</w:t>
      </w:r>
    </w:p>
    <w:p>
      <w:r>
        <w:rPr>
          <w:b/>
        </w:rPr>
        <w:t>E. 1.1</w:t>
      </w:r>
    </w:p>
    <w:p>
      <w:r>
        <w:t>La décision sur opposition du 21 janvier 2020 représente l'objet de la contestation; elle ressortit au droit des assurances sociales et confirme l'obligation pour l’assurée de restituer un montant de Fr. 17'602.35 correspondant aux indemnités de chômage qu'elle aurait indûment perçues pour les périodes de décompte de juin 2018 à août 2019. L'objet du litige porte sur l'annulation de cette décision sur opposition et sur le principe même de l'obligation de restituer le montant précité. A mesure que la recourante conclut également à titre principal à l'annulation ou à la modification de la décision originelle du 1er novembre 2019, son recours doit être déclaré irrecevable. Au vu de l'effet dévolutif de l'opposition interjetée devant la caisse intimée, la nouvelle décision rendue le 21 janvier 2020 sur opposition a en effet remplacé la décision initiale du 1er novembre 2019 (voir par analogie s'agissant de la procédure de recours: JAB 2018 p. 528 c. 3.3, 2010 p. 411 c. 1.4; MERKLI/AESCHLIMANN/HERZOG, Kommentar zum Gesetz über die Verwaltungsrechtspflege im Kanton Bern, 1997, art. 60 n. 7).</w:t>
      </w:r>
    </w:p>
    <w:p>
      <w:r>
        <w:rPr>
          <w:b/>
        </w:rPr>
        <w:t>E. 1.2</w:t>
      </w:r>
    </w:p>
    <w:p>
      <w:r>
        <w:t>Interjeté en temps utile, dans les formes prescrites, auprès de l'autorité compétente, par une partie disposant de la qualité pour recourir et dûment représentée, le recours est recevable (art. 100 al. 3 de la loi fédérale du 25 juin 1982 sur l'assurance-chômage [LACI, RS 837], en relation avec l'art. 128 al. 2 de l'ordonnance fédérale du 31 août 1983 sur l'assurance-chômage [OACI, RS 837.02]; art. 56 ss de la loi fédérale du</w:t>
      </w:r>
    </w:p>
    <w:p>
      <w:r>
        <w:rPr>
          <w:b/>
        </w:rPr>
        <w:t>E. 1.3</w:t>
      </w:r>
    </w:p>
    <w:p>
      <w:r>
        <w:t>Est contestée la restitution d'indemnités prétendument perçues de manière indue par l'assurée à hauteur d'un montant de Fr. 17'602.35. La valeur litigieuse étant ainsi inférieure à Fr. 20'000.-, le jugement de la cause incombe au juge unique de la Cour des affaires de langue française du TA (art. 54 al. 1 let. c et 57 al. 1 de la loi cantonale du 11 juin 2009 sur</w:t>
      </w:r>
    </w:p>
    <w:p>
      <w:r>
        <w:t>Jugement du Tribunal administratif du canton de Berne du 6 juillet 2020, 200.2020.125.AC, page 5 l'organisation des autorités judiciaires et du Ministère public [LOJM, RSB 161.1]).</w:t>
      </w:r>
    </w:p>
    <w:p>
      <w:r>
        <w:rPr>
          <w:b/>
        </w:rPr>
        <w:t>E. 1.4</w:t>
      </w:r>
    </w:p>
    <w:p>
      <w:r>
        <w:t>Le TA examine librement la décision sur opposition et n'est pas lié par les conclusions des parties (art. 61 let. c et d LPGA; art. 80 let. c ch. 1 et 84 al. 3 LPJA). 2. 2.1 Les prestations indûment perçues doivent être restituées. La restitution ne peut être exigée lorsque la personne intéressée était de bonne foi et qu’elle la mettrait dans une situation difficile (art. 95 al. 1 LACI en corrélation avec l'art. 25 al.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art. 53 al. 2 LPGA) ou d'une révision procédurale (en raison de faits nouveaux importants découverts subséquemment ou de la mise à jour de nouveaux moyens de preuves qui ne pouvaient être produits auparavant; art. 53 al. 1 LPGA) sont réalisées (ATF 142 V 259 c. 3.2, 130 V 318 c. 5.2; SVR 2019 UV n° 3 c. 3.1). La reconsidération sert de correctif postérieur à l'application du droit ou à la constatation de faits initialement erronée de l'administration (ATF 117 V 8 c. 2c; SVR 2019 IV n° 47 c. 2.1; TF 9C_396/2012 du 30 octobre 2012 c. 2.1). 2.2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 délai de péremption relatif d’une année ne commence pas à courir dès le premier versement erroné d'une prestation. Par les termes "après le moment où l'institution d'assurance a eu connaissance du fait", il faut comprendre le moment</w:t>
      </w:r>
    </w:p>
    <w:p>
      <w:r>
        <w:t>Jugement du Tribunal administratif du canton de Berne du 6 juillet 2020, 200.2020.125.AC, page 6 auquel l'autorité, en faisant preuve de l'attention raisonnablement exigible, aurait dû s'apercevoir que les conditions en vue d'une restitution étaient réunies ou, en d'autres termes, le moment auquel l'assureur aurait dû se rendre compte du principe et de l'étendue de la créance en restitution et du débiteur de celle-ci (ATF 140 V 521 c. 2.1; SVR 2017 BVG n° 7 c. 5.1, 2011 EL n° 7 c. 3.2.1). 2.3 Celui qui fait valoir son droit à des prestations doit fournir gratuitement tous les renseignements nécessaires pour établir ce droit et fixer les prestations dues (art. 28 al. 2 LPGA). L’ayant droit, ses proches ou les tiers auxquels une prestation est versée sont tenus de communiquer à l’assureur ou, selon le cas, à l’organe compétent toute modification importante des circonstances déterminantes pour l’octroi d’une prestation (art. 31 al. 1 LPGA). 3. 3.1 Dès l'abord, l'on précisera que les indemnités de chômage afférentes à la période litigieuse de juin 2018 à août 2019 ont été payées à la recourante sur la base de décomptes mensuels établis par sa caisse de chômage. Compte tenu de ces modalités et de l'art. 51 LPGA, il y a lieu de considérer que les actes administratifs à la base de l'octroi et du versement des prestations dont la restitution est réclamée sont à tout le moins susceptibles d'être examinés sous l'angle d'une restitution (et des conditions de la reconsidération ou de la révision procédurale) au même titre qu'une décision formelle. Par ailleurs, rien au dossier n'indique que ces actes administratifs auraient fait l'objet d'une contestation et ne seraient pas entrés en force (SVR 2003 KV n° 11 c. 4.1 et 4.2; UELI KIESER, ATSG- Kommentar, 2020, art. 25 n. 28). 3.2 Dans sa décision sur opposition attaquée, l'intimée se défend d'avoir eu connaissance lors de l'ouverture au 1er juin 2018 d'un droit à l'indemnité de chômage du fait que l'assurée percevait à ce moment-là encore des prestations pour maladie de son assureur perte de gain. D'après ses précisions, elle a uniquement été informée à l'époque du courrier du 28 février 2018 de cet assureur attestant la cessation de ses</w:t>
      </w:r>
    </w:p>
    <w:p>
      <w:r>
        <w:t>Jugement du Tribunal administratif du canton de Berne du 6 juillet 2020, 200.2020.125.AC, page 7 versements au 31 mai 2018 et n'a appris que le 26 septembre 2019 que la recourante avait continué à bénéficier d'indemnités journalières maladie à 50% pour toute la période de juin 2018 à août 2019. Elle fait grief à l'intéressée de ne pas lui avoir communiqué ce fait alors même que cette dernière se savait surindemnisée ou ne pouvait à tout le moins l'ignorer. L'intimée reconnaît néanmoins son erreur à ne pas s'être aperçue, à réception à fin juillet 2018 du décompte établi pour juin et juillet 2018 par l'assureur perte de gain, que des indemnités maladie à 50% étaient alors encore allouées à son assurée. 3.3 Pour sa part, la recourante fait valoir que dès son inscription à l'AC en juin 2018 ou au plus tard courant juillet/août 2018, l'intimée était informée du fait qu'elle continuait de percevoir des indemnités journalières maladie à 50% et que cette situation justifiait "de recalculer immédiatement et correctement les indemnités chômage". Elle souligne que sa caisse a admis qu'elle disposait à fin juillet 2018 de toutes les informations nécessaires à ce calcul et en infère que "le délai d'une année a ainsi commencé à courir à ce moment-là", respectivement qu'il était donc échu lorsque l'intimée a demandé en novembre 2019 la restitution des prestations litigieuses. Tant sur la base des renseignements apportés dans les formules "Indications de la personne assurée" (IPA) que des certificats d'incapacité de travail joints à celles-ci, elle oppose ensuite que sa caisse de chômage a été régulièrement informée du fait qu'elle était inscrite à hauteur de 50% seulement à l'AC puisque percevant des indemnités journalières maladie pour les 50% restants. 4. 4.1 D'emblée, il apparaît que l'intimée a correctement évalué le taux initial d'indemnisation de 50% suite à l'annonce de la recourante à l'AC et au moment où elle a entamé le versement de ses prestations à raison d'un droit reconnu à compter du 1er juin 2018. A cette époque-là en effet, la caisse intimée était saisie d'une demande d'indemnisation à hauteur de 50% d'une activité à plein temps et cette capacité de travail dont l'assurée certifiait disposer était corroborée par une décision du 28 février 2018,</w:t>
      </w:r>
    </w:p>
    <w:p>
      <w:r>
        <w:t>Jugement du Tribunal administratif du canton de Berne du 6 juillet 2020, 200.2020.125.AC, page 8 jointe à ladite demande, aux termes de laquelle l'assureur perte de gain en cas de maladie attestait mettre un terme dès le 1er juin 2018 aux indemnités journalières allouées depuis le 30 août 2017 sur la base d'une incapacité de travail entière. Le fait que l'assurée ait mentionné dans sa demande AC (rubriques 7 et 10) qu'elle avait perçu des indemnités maladie depuis le 30 août 2017 et que le cas d'assurance y afférent était "en cours" ne débouche pas sur d'autres conclusions (recours § IV/2.2 p. 5). Ces renseignements, certes postérieurs à l'ouverture du délai-cadre d'indemnisation fixée au 1er juin 2018, ne permettaient nullement d'inférer qu'un droit aux indemnités maladie avait perduré depuis cette date. En tout état de cause, la recourante a répondu dans sa demande AC tant par l'affirmative que par la négative à la question de savoir si elle percevait des prestations d'autres assureurs, notamment sociaux (rubrique 7 précitée sous laquelle elle a fait état des prestations perçues depuis le 30 août 2017, sans en indiquer cependant la provenance). Ces renseignements s'inscrivent dès lors bien davantage dans la continuité de l'inscription à l'AC intervenue courant avril 2018, à l'occasion de laquelle la recourante avait précisé que son incapacité de travail prendrait fin le 31 mai 2018. La même conclusion s'impose s'agissant de la formule "Documents à remettre pour l'ouverture de votre dossier" remplie le 21 juin 2018 par la personne en charge du cas de l'assurée et dont il ressortait que cette dernière lui avait apporté une copie de décomptes maladie (recours, § IV/2.2 p. 5). La recourante ne peut rien inférer non plus à son avantage du certificat médical du 21 mai 2018 produit avec sa demande AC, lequel faisait certes état de son impossibilité à retravailler à temps complet dès juin 2018 mais attestait du recouvrement d'une aptitude au travail de 50% dès ce même mois (dos. int. 7). Il s'ensuit qu'en indemnisant l'assurée à hauteur de ce dernier pourcentage, l'intimée a tenu compte des données factuelles en vigueur au moment de l'ouverture du droit à l'indemnité. Dans sa première formule d'IPA établie pour juin 2018, l'assurée a elle-même du reste nié s'être trouvée en incapacité de travail durant cette période. C'est à raison également que la compensation par l'AC d'une perte de travail de 50% s'est poursuivie après que la caisse a eu connaissance à fin juillet 2018 d'un décompte de prestations établi pour juin et juillet 2018 par l'assureur perte de gain (dossier intimée [ci-après: dos. int.] 19). Peu importe à ce stade de l'examen qu'à réception du décompte en question, l'intimée n'ait</w:t>
      </w:r>
    </w:p>
    <w:p>
      <w:r>
        <w:t>Jugement du Tribunal administratif du canton de Berne du 6 juillet 2020, 200.2020.125.AC, page 9 - de son propre aveu - pas pris la mesure de son contenu qui attestait de la continuation du versement d'indemnités journalières maladie durant l'entier de la période concernée. En tout état de cause, cette indemnisation ne portait que sur une incapacité de travail de 50% et s'avérait dès lors parfaitement compatible avec l'indemnisation de la perte de travail reconnue par l'AC à hauteur des 50% restants. La même conclusion s'impose s'agissant de la formule d'IPA de juillet 2018 qui a fait état d'une incapacité de travail à 50% du 1er juin au 31 juillet 2018. 4.2 En réalité, ce n'est qu'en août 2018 alors qu'elle prenait connaissance du dépôt à fin 2017 d'une demande de prestations AI que la caisse de chômage s'est fourvoyée dans son calcul de l'indemnité journalière due à la recourante. En procédant à ce nouveau calcul, l'intimée avait certes à souhait de se conformer à la législation ainsi qu'à la pratique en vigueur qui exigent de l'AC, dans le but d'éviter des lacunes dans l'indemnisation de la perte de gain, de verser des avances sur les prestations de l’AI dont le droit fait l'objet d'une instruction lorsque l’inaptitude au placement n’est pas manifeste et que la personne assurée remplit les autres conditions du droit à l'indemnité (art. 70 al. 2 let. b LPGA, art. 8 al. 1 let. f et art. 15 al. 2 LACI en relation avec l'art. 15 al. 3 OACI, art. 23 LACI et art. 40b OACI; ATF 145 V 399 c. 2 à 4; Bulletin LACI IC, janvier 2020, B252). A cet effet, la caisse concernée a cependant omis de prendre en considération le fait que l'assurée ne percevait à cette époque- là pas uniquement des indemnités de l'AC, mais également des prestations au titre de la maladie par le biais d'un assureur perte de gain privé. Cela étant, il n'incombait nullement à cette même caisse de couvrir par ses seules prestations l'entier de la perte de travail encourue dans la dernière activité exercée à 90% par l'assurée (voir a contrario: BORIS RUBIN, Commentaire de la loi sur l'assurance-chômage, 2014, art. 15 n. 92 et 93). A défaut, cette dernière se retrouvait en effet dans une situation de surindemnisation, percevant simultanément des indemnités journalières maladie fondées sur une incapacité de travail de 50% et des prestations de l'AC à hauteur d'une perte de travail de 90%. C'est partant à tort que l'intimée a considéré qu'elle endossait un rôle prioritaire dans l'indemnisation de cette perte de travail globale par rapport aux autres prestataires d'assurance impliqués. Les décomptes de prestations</w:t>
      </w:r>
    </w:p>
    <w:p>
      <w:r>
        <w:t>Jugement du Tribunal administratif du canton de Berne du 6 juillet 2020, 200.2020.125.AC, page 10 nouvellement établis sur ces bases recelaient dès lors une erreur crasse de l'administration puisqu'il n'existait aucun doute raisonnable quant à leur caractère manifestement erroné (ATF 141 V 405 c. 5.2; SVR 2019 IV n° 47 c. 2.1). Vu le montant de Fr. 17'602.35 en cause pour les périodes de décompte de juin 2018 à août 2019 (c. 1.1. supra), il va par ailleurs sans dire que la rectification des décomptes en cause revêt une importance notable. Les conditions de la reconsidération prévues à l'art. 53 al. 2 LPGA sont dès lors bien réunies. 4.3 Contrairement à ce que défend la recourante (§ IV/3 p. 7 et 8), la date à laquelle l'intimée s'est trompée ne constitue toutefois pas le dies a quo à partir duquel le délai de péremption relatif d'un an a commencé à courir. En effet, lorsque la restitution est imputable à une faute de l'administration, on ne saurait considérer comme point de départ de ce délai le moment où l'erreur a été commise par celle-ci, mais le moment auquel l'administration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(UELI KIESER, Kommentar ATSG, 2020, art. 25 n. 85 avec références citées). En l'espèce, ce n'est qu'à fin septembre 2019 que la caisse de chômage a été informée par l'ORP du fait que l'assureur perte de gain maladie avait révoqué le 17 juillet 2018 l'arrêt de ses prestations antérieurement prononcé au 1er juin 2018 et qu'il continuait d'indemniser l'assurée dès cette date sur la base d'une incapacité de travail à 50%. En d'autres termes, c'est courant septembre 2019 au plus tôt que l'intimée, en faisant preuve de toute l'attention exigible de sa part, pouvait et devait s'apercevoir que les conditions en vue d'une restitution étaient réunies à raison d'une situation de surindemnisation de l'assurée. En rendant le 1er novembre 2019 sa décision originelle de restitution, l'intimée s'est partant prononcée dans le délai d'un an dès la connaissance des faits (art. 25 al. 2 LPGA) sur les indemnités de chômage allouées en trop pour la période de juin 2018 à août 2019. Début octobre 2019, elle a de plus veillé à ajuster le montant de ses indemnités pour les nouvelles périodes de décompte courant dès</w:t>
      </w:r>
    </w:p>
    <w:p>
      <w:r>
        <w:t>Jugement du Tribunal administratif du canton de Berne du 6 juillet 2020, 200.2020.125.AC, page 11 septembre 2019 en recalculant ce montant en fonction d'une aptitude au placement de 50%. A cet égard, peu importe qu'un décompte correctif pour août 2019 ait été établi à fin octobre 2019 sans intégrer cette nouvelle correction du montant de l'indemnité. En tout état de cause, cette correction était encore possible lorsque l'intimée a rendu le 1er novembre 2019 sa décision de restitution, laquelle incluait d'ailleurs aussi la période d'août 2019. 4.4 En conséquence, il apparaît que c'est à bon droit que l'intimée a exigé de la recourante la restitution pour la période du 1er juin 2018 au 31 août 2019 de la différence entre les prestations de chômage allouées sur la base d'une perte de travail de 90% et celles effectivement dues à un taux d'indemnisation de 50%. Aucun élément au dossier ne permet par ailleurs de mettre en doute le montant de Fr. 17'602.35 exigé en restitution, en particulier les bases d'évaluation du gain assuré ayant servi à la fixation des indemnités litigieuses - tous éléments de calcul dûment explicités de façon cohérente par l'intimée dans son mémoire de réponse (voir ch. 1 p. 1 et 2). Ce montant n'est du reste pas contesté en tant que tel ni dans le recours ni dans la réplique, de sorte qu'il n'y a pas lieu de l'examiner plus avant (Rügeprinzip, ATF 125 V 413 c. 2c). 5. 5.1 Au vu de ce qui précède, le recours doit être rejeté. Ainsi que le prévoit le prononcé contesté, l'opposition des 20 novembre et 16 décembre 2019 sera, au plus tard dans les 30 jours à compter de l'entrée en force du présent jugement, transmise par l'intimée à l'autorité cantonale en tant que demande de remise (art. 4 de l'ordonnance fédérale du 11 septembre 2002 sur la partie générale des assurances sociales [OPGA, RS 830.11]). 5.2 Il n'y a pas lieu de percevoir de frais de procédure, ni d'allouer de dépens à la recourante qui succombe (art. 61 let. a et g LPGA).</w:t>
      </w:r>
    </w:p>
    <w:p>
      <w:r>
        <w:t>Jugement du Tribunal administratif du canton de Berne du 6 juillet 2020, 200.2020.125.AC, page 12</w:t>
      </w:r>
    </w:p>
    <w:p>
      <w:r>
        <w:rPr>
          <w:b/>
        </w:rPr>
        <w:t>E. 6</w:t>
      </w:r>
    </w:p>
    <w:p>
      <w:r>
        <w:t>octobre 2000 sur la partie générale du droit des assurances sociales [LPGA, RS 830.1], art. 15 et 74 ss de la loi cantonale du 23 mai 1989 sur la procédure et la juridiction administratives [LPJA, RSB 155.21]).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