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102 vom 9. Februar 2021</w:t>
      </w:r>
    </w:p>
    <w:p>
      <w:r>
        <w:t>BE Verwaltungsgericht, 2021-02-09, DE</w:t>
      </w:r>
    </w:p>
    <w:p>
      <w:r>
        <w:rPr>
          <w:b/>
        </w:rPr>
        <w:t xml:space="preserve">Quelle: </w:t>
      </w:r>
      <w:r>
        <w:t>https://mcp.opencaselaw.ch/entscheid/be_verwaltungsgericht_200_2020_102</w:t>
      </w:r>
    </w:p>
    <w:p>
      <w:r>
        <w:t>FR: BE_VERWALTUNGSGERICHT 200 2020 102 du 9 février 2021</w:t>
      </w:r>
    </w:p>
    <w:p>
      <w:r>
        <w:t>IT: BE_VERWALTUNGSGERICHT 200 2020 102 del 9 febbraio 2021</w:t>
      </w:r>
    </w:p>
    <w:p>
      <w:pPr>
        <w:pStyle w:val="Heading2"/>
      </w:pPr>
      <w:r>
        <w:t>Regeste</w:t>
      </w:r>
    </w:p>
    <w:p>
      <w:r>
        <w:t>Verfügung vom 10. Dezember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10. Dezember 2019 (act. II 69). In anfechtungs- und streitgegenständlicher Hinsicht liegt ein Rechtsverhältnis vor, wenn rückwirkend eine abgestufte und/oder befristete IV-Rente zugesprochen wird. Wird nur die Abstufung oder die Befristung der Leistungen angefochten, wird damit die richterliche Überprüfungsbe- fugnis nicht in dem Sinne eingeschränkt, dass die unbestritten gebliebenen Rentenbezugszeiten von der richterlichen Prüfung ausgenommen blieben (BGE 125 V 413; AHI 2001 S. 278 E. 1a). Folglich ist der Anspruch auf eine IV-Rente, unter Einschluss der unbestritten gebliebenen Zusprechung einer ganzen IV-Rente von 1. Mai 2017 bis 30. September 2018 zu prüfen.</w:t>
      </w:r>
    </w:p>
    <w:p>
      <w:r>
        <w:rPr>
          <w:b/>
        </w:rPr>
        <w:t>E. 1.3</w:t>
      </w:r>
    </w:p>
    <w:p>
      <w:r>
        <w:t>Die Abteilungen urteilen gewöhnlich in einer Kammer bestehend aus drei Richterinnen oder Richtern (Art. 56 Abs. 1 GSOG). In Streitigkei- ten, die weder von grundsätzlicher Bedeutung noch von grosser Tragweite</w:t>
      </w:r>
    </w:p>
    <w:p>
      <w:r>
        <w:t>Urteil des Verwaltungsgerichts des Kantons Bern vom 9. Feb. 2021, IV/20/102, Seite 5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w:t>
      </w:r>
    </w:p>
    <w:p>
      <w:r>
        <w:t>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w:t>
      </w:r>
    </w:p>
    <w:p>
      <w:r>
        <w:t>2.2.1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2.2.2 Es ist dem klaren Willen des Gesetzgebers gemäss Art. 7 Abs. 2 ATSG Rechnung zu tragen, wonach im Zuge einer objektivierten Betrach- tungsweise von der grundsätzlichen „Validität“ der versicherten Person auszugehen ist (BGE 141 V 281 E. 3.7.2 S. 295). Die Sachverständigen sollen die Diagnose so begründen, dass die Rechts- anwender nachvollziehen können, ob die klassifikatorischen Vorgaben tatsächlich eingehalten sind (BGE 143 V 124 E. 2.2.2 S. 127, 141 V 281 E.</w:t>
      </w:r>
    </w:p>
    <w:p>
      <w:r>
        <w:t>Urteil des Verwaltungsgerichts des Kantons Bern vom 9. Feb. 2021, IV/20/102, Seite 6 2.1.1 S. 285). Gemäss höchstrichterlicher Rechtsprechung erfolgt die Prü- 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Liegt auch unter dem Gesichtspunkt der Ausschlussgründe eine versicher- te Gesundheitsschädigung vor, erfolgt schliesslich auf der zweiten Ebene anhand eines normativen Prüfungsrasters mit einem Katalog von Indikato- ren eine ergebnisoffene symmetrische Beurteilung des – unter Berücksich- tigung leistungshindernder äusserer Belastungsfaktoren einerseits und Kompensationspotentialen (Ressourcen) anderseits – tatsächlich erreich- baren Leistungsvermögens (BGE 141 V 281 E. 3.6 S. 294). Es gilt im Re- gelfall nach gemeinsamen Eigenschaften systematisierte Standardindikato- ren zu beachten (E. 4.1.3 S. 297), welche sich in die Kategorien „funktionel- ler Schweregrad“ (E. 4.3 S. 298) und „Konsistenz“ einteilen lassen (E. 4.4 S. 303). Der Prüfungsraster ist rechtlicher Natur (E. 5 S. 304). Die Aner- kennung eines rentenbegründenden Invaliditätsgrades ist nur zulässig, wenn die funktionellen Auswirkungen der medizinisch festgestellten ge- 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2.3 Ändert sich der Invaliditätsgrad einer Rentenbezügerin oder eines Rentenbezügers erheblich, so wird die Rente von Amtes wegen oder auf Gesuch hin für die Zukunft entsprechend erhöht, herabgesetzt oder aufge- hoben (Art. 17 Abs. 1 ATSG).</w:t>
      </w:r>
    </w:p>
    <w:p>
      <w:r>
        <w:t>Urteil des Verwaltungsgerichts des Kantons Bern vom 9. Feb. 2021, IV/20/102, Seite 7 2.3.1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2018 UV Nr. 22 S. 79 E. 2.2.1).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2.3.4 Liegt eine erhebliche Änderung des Sachverhalts vor, ist der Rentenanspruch in rechtlicher und tatsächlicher Hinsicht allseitig, d.h. unter</w:t>
      </w:r>
    </w:p>
    <w:p>
      <w:r>
        <w:t>Urteil des Verwaltungsgerichts des Kantons Bern vom 9. Feb. 2021, IV/20/102, Seite 8 Berücksichtigung des gesamten für die Leistungsberechtigung ausschlag- gebenden Tatsachenspektrums neu und ohne Bindung an frühere Invali- ditätsschätzungen zu prüfen (BGE 141 V 9 E. 2.3 S. 11, 117 V 198 E. 4b S. 200; SVR 2019 IV Nr. 39 S. 124 E. 5).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IV-Grad von mindestens 50% besteht Anspruch auf eine halbe Rente und bei einem IV- Grad von mindestens 40% ein solcher auf eine Viertelsrente. 2.5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Bei nicht erwerbstätigen Versicherten, die im Aufgabenbereich tätig sind und denen die Aufnahme einer Erwerbstätigkeit nicht zugemutet wer- den kann (Art. 5 Abs. 1 IVG und Art. 8 Abs. 3 ATSG), wird für die Bemes- sung der Invalidität in Abweichung von Art. 16 ATSG darauf abgestellt, in welchem Mass sie unfähig sind, sich im Aufgabenbereich zu betätigen (Art. 28a Abs. 2 IVG; spezifische Methode [Betätigungsvergleich]; BGE 142 V 290 E. 4 S. 293).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w:t>
      </w:r>
    </w:p>
    <w:p>
      <w:r>
        <w:t>Urteil des Verwaltungsgerichts des Kantons Bern vom 9. Feb. 2021, IV/20/102, Seite 9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144 I 21 E. 2.1 S. 23, 142 V 290 E. 4 S. 293). 2.6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2.7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3. 3.1 Die Verwaltung ist auf die Neuanmeldung eingetreten, weshalb die Eintretensfrage praxisgemäss nicht zu prüfen ist (BGE 109 V 108 E. 2b S. 114). Mit der neu diagnostizierten Borderline-Persönlichkeitsstörung (ICD-10: F60.31; act. II 51.1 S. 8) ist ein potentiell rentenrelevanter Neu- anmeldungsgrund zu bejahen. Folglich ist der Rentenanspruch allseitig frei zu prüfen (vgl. E. 2.3.4 hiervor).</w:t>
      </w:r>
    </w:p>
    <w:p>
      <w:r>
        <w:t>Urteil des Verwaltungsgerichts des Kantons Bern vom 9. Feb. 2021, IV/20/102, Seite 10 Bezüglich des Gesundheitszustandes und der Arbeits- und Leistungsfähig- keit der Beschwerdeführerin finden sich in den Akten insbesondere folgen- de Angaben: 3.1.1 Dr. med. H.________, Facharzt für Neurologie sowie Psychiatrie und Psychotherapie, stellte im Bericht vom 14. Juni 2016 (act. II 17 S. 8 ff.) insbesondere folgende Diagnosen (S. 10): - Unspezifische passagere neurologische Symptome unklarer Genese mit sensiblen, motorischen und visuellen Störungen - Cerebrale multilokuläre Gliosen bds. unklarer Genese - Ausschluss Multiple Sklerose - Ausschluss extra- und intracranielle Stenosen/Aneurysma disse- cans/Subclavian Steal Phänomen - Status nach atypischer Neuralgischer Plexusneuritis rechts Der Neurologe führte aus, in der neurologischen körperlichen Untersu- chung zeigten sich keine klaren aktuellen fokalneurologischen Hinweise oder klare Hinweise auf spinale oder zentral/cerebrale Störungsbilder. In der Lumbalpunktion zeigten sich im Ergebnis keine erklärenden Pathologi- en, eine Multiple Sklerose komme eher nicht als Ursache für die Gliosen in Frage. Unangenehme neurologische Krankheiten seien derzeit eher aus- geschlossen (S. 10 f.). 3.1.2 Der behandelnde Psychiater, Dr. med. F.________, diagnostizierte im Bericht vom 13. Juni 2017 (Eingang Beschwerdegegnerin; act. II 24) mit Auswirkung auf die Arbeitsfähigkeit eine emotional instabile Störung vom Borderline-Typ (ICD-10: F60.31). Zum Befund hielt er fest, die Beschwer- deführerin sei im Gesprächsverhalten offen und gewöhnlich sehr bemüht, das Positive in den Fokus zu rücken, das Schwierige zu ertragen und der Schwere dessen, was sie noch mit sich trage, keinen Raum zu geben (S. 3; Ziff. 1.4). Die Beschwerdeführerin werde ca. 14-tägig psychiatrisch- psychotherapeutisch behandelt. Die Psychiatrie-Spitex komme zweimal wöchentlich. Die Beschwerdeführerin nehme Cipralex ein (S. 3 Ziff. 1.5). Für die zuletzt bis Januar 2012 ausgeübte Tätigkeit beim I.________ be- stehe seit 30. November 2011 eine 100%ige Arbeitsunfähigkeit. Zumutbar sei eine 10%-Beschäftigung bei der E.________ bis auf weiteres (S. 4 Ziff.</w:t>
      </w:r>
    </w:p>
    <w:p>
      <w:r>
        <w:rPr>
          <w:b/>
        </w:rPr>
        <w:t>E. 1.6</w:t>
      </w:r>
    </w:p>
    <w:p>
      <w:r>
        <w:t>f.).</w:t>
      </w:r>
    </w:p>
    <w:p>
      <w:r>
        <w:t>Urteil des Verwaltungsgerichts des Kantons Bern vom 9. Feb. 2021, IV/20/102, Seite 11 Im Verlaufsbericht vom 24. November 2017 (Eingang Beschwerdegegne- rin; act. II 30) diagnostizierte Dr. med. F.________ mit Auswirkung auf die Arbeitsfähigkeit insbesondere eine rezidivierende depressive Episode, ge- genwärtig mittelgradige bis schwere Episode (ICD-10: F33.1/33.2) vor dem Hintergrund einer emotional instabilen Störung vom Borderline-Typ (ICD- 10: F60.31; S. 30 S. 2 Ziff. 1.1). Die Stimmung sei deprimiert. Es bestünden zirkadiane Störungen, Veränderungen des Appetits, des Essverhaltens und des Gewichts und eine deutliche Verminderung des Aktivitätslevels (S. 3 Ziff. 1.4). Es sei nicht damit zu rechnen, dass der Beschwerdeführerin der Schritt ins Berufsleben gelingen werde (S. 3 Ziff. 1.5). Die zurzeit zwei Mal wöchentlich halbtags stattfindende Beschäftigung im J.________ sei ideal (S. 4 Ziff. 1.7). 3.1.3 Im polydisziplinären MEDAS-Gutachten vom 13. Juli 2018 (act. II 51.1) stellten die Experten nach allgemeinmedizinischen, neurologischen, orthopädischen, psychiatrischen sowie gynäkologischen Untersuchungen im interdisziplinären Konsens folgende Diagnosen (act. II 51.1 S. 8): Diagnosen mit Auswirkungen auf die Arbeitsfähigkeit: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