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957 vom 27. November 2019</w:t>
      </w:r>
    </w:p>
    <w:p>
      <w:r>
        <w:t>BE Verwaltungsgericht, 2019-11-27, DE</w:t>
      </w:r>
    </w:p>
    <w:p>
      <w:r>
        <w:rPr>
          <w:b/>
        </w:rPr>
        <w:t xml:space="preserve">Quelle: </w:t>
      </w:r>
      <w:r>
        <w:t>https://mcp.opencaselaw.ch/entscheid/be_verwaltungsgericht_200_2019_957</w:t>
      </w:r>
    </w:p>
    <w:p>
      <w:r>
        <w:t>FR: BE_VERWALTUNGSGERICHT 200 2019 957 du 27 novembre 2019</w:t>
      </w:r>
    </w:p>
    <w:p>
      <w:r>
        <w:t>IT: BE_VERWALTUNGSGERICHT 200 2019 957 del 27 novembre 2019</w:t>
      </w:r>
    </w:p>
    <w:p>
      <w:pPr>
        <w:pStyle w:val="Heading2"/>
      </w:pPr>
      <w:r>
        <w:t>Regeste</w:t>
      </w:r>
    </w:p>
    <w:p>
      <w:r>
        <w:t>Verfügung vom 27.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ist die Verfügung vom 27. November 2019 (act. II 76). Streitgegenstand bildet mit Blick auf die Überschrift der Verfügung („Keine Kostengutsprache für einen Rollstuhl mit Schiebehilfe“) und den darin unter dem Titel „Abklärungsergebnis“ erfolgten Ausführungen („die Abgabe eines Elektrorollstuhls oder eines Rollstuhls mit Schiebehilfe kann nur erfolgen […]“) sowie den unwidersprochen gebliebenen Erwägungen des Instruktionsrichters in der prozessleitenden Verfügung vom 20. März 2020 (2. und 3. Lemma) einzig die (von der Beschwerdeführerin ausdrück- lich beantragte [act. II 68 S. 1]) Übernahme des bereits beschafften Rollstuhls mit Schiebehilfe des Unternehmens D.________. Nicht Gegenstand der angefochtenen Verfügung bildet demgegenüber die Gewährung eines Rollstuhls ohne Antrieb, weshalb – soweit die Beschwerdeführerin in ihrer Eingabe vom 3. März 2020 auch einen solchen beantragt – auf die Beschwerde nicht einzutreten ist (vgl. auch E. 3.2.1 hinten). Streitig und zu prüfen ist somit der Anspruch der Beschwerdeführe- rin auf das beantragte Hilfsmittel Rollstuhl mit Schiebehilfe (Viamobil eco V14 inkl. Montage [vgl. act. II 73 S. 6]) respektive die Vergütung der ent- sprechenden Kosten.</w:t>
      </w:r>
    </w:p>
    <w:p>
      <w:r>
        <w:rPr>
          <w:b/>
        </w:rPr>
        <w:t>E. 1.3</w:t>
      </w:r>
    </w:p>
    <w:p>
      <w:r>
        <w:t>Die Kosten für die Anschaffung des streitigen Hilfsmittels betrugen (inkl. Montage) insgesamt Fr. 6‘722.62 (act. II 73 S. 6).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Mai 2020, IV/19/957, Seite 6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Ferner bestimmt Art. 21 Abs. 2 IVG, dass Versicherte, die infolge ihrer In- validität für die Fortbewegung, für die Herstellung des Kontaktes mit der Umwelt oder für die Selbstsorge kostspieliger Geräte bedürfen, im Rahmen einer vom Bundesrat aufzustellenden Liste ohne Rücksicht auf die Er- werbsfähigkeit Anspruch auf solche Hilfsmittel haben. Ziel ist es, die Auto- nomie der invaliden Person zu fördern, indem sie auf Grund dieser Hilfsmittel die alltäglichen Lebensverrichtungen wie Körperpflege etc. selbstständig vornehmen und sich am gesellschaftlichen Leben beteiligen kann, etwa in Form des Zugangs zur Um- und Aussenwelt, der Ausübung einer medizinisch angezeigten und somit schützenswerten sportlichen Betätigung oder der Benützung von speziellen Kommunikationsgeräten (Entscheid des Bundesgerichts [BGer] vom 12. Januar 2011, 8C_262/2010, E. 2.1). Aus Art. 21 Abs. 2 IVG fliesst jedoch kein Rechtsanspruch darauf, dass Behinderte so selbstständig wie eine nichtbehinderte Person leben können (Entscheid des BGer vom 14. Dezember 2010, 9C_197/2010, E. 5). 2.2 Die Befugnis zur Aufstellung der Hilfsmittelliste und zum Erlass ergänzender Vorschriften im Sinne von Art. 21 Abs. 2 und 4 IVG hat der Bundesrat in Art. 14 der Verordnung vom 17. Januar 1961 über die Invali-</w:t>
      </w:r>
    </w:p>
    <w:p>
      <w:r>
        <w:t>Urteil des Verwaltungsgerichts des Kantons Bern vom 14. Mai 2020, IV/19/957, Seite 7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2.3 2.3.1 Mit den Hilfsmitteln für Versicherte, die infolge ihrer Invalidität für die Fortbewegung kostspieliger Geräte bedürfen, befasst sich Ziff. 9 HVI- Anhang (Rollstühle), wobei unterschieden wird zwischen Rollstühlen ohne motorischen Antrieb (Ziff. 9.01) und Elektrorollstühlen (Ziff. 9.02). Bei Letz- teren erfolgt die Abgabe leihweise an Versicherte, die einen gewöhnlichen Rollstuhl nicht bedienen und sich nur dank elektromotorischem Antrieb selbstständig fortbewegen können. 2.3.2 Anspruch auf einen Elektrorollstuhl gemäss Ziff. 9.02 HVI-Anhang besteht, wenn dieser für die Fortbewegung, die Herstellung des Kontakts mit der Umwelt oder für die Selbstsorge notwendig ist. Die Selbständigkeit in der Fortbewegung mit einem elektromotorisch angetriebenen Rollstuhl ist Eingliederungsziel und Voraussetzung für die Abgabe eines Elektrofahrstuhls an die versicherte Person. Der Eingliederungsbereich umfasst die selbständige Verschiebung im häuslichen Bereich wie auch ausserhalb des Hauses (BGE 135 I 161 E. 4.1 S. 164). Die Motorisierung eines Rollstuhls „ohne motorischen Antrieb“ (Ziff. 9.01 HVI-Anhang) führt dazu, dass dieser nicht länger als „ohne motorischen Antrieb“ betrachtet werden kann. Damit müssen für die Abgabe eines Zuggerätes die Voraussetzungen für eine Abgabe eines Elektrorollstuhles erfüllt sein (BGE 140 V 538 E. 6 S. 542; Entscheid des BGer vom 24. März</w:t>
      </w:r>
    </w:p>
    <w:p>
      <w:r>
        <w:t>Urteil des Verwaltungsgerichts des Kantons Bern vom 14. Mai 2020, IV/19/957, Seite 8 2011, 9C_940/2010, E. 3; vgl. auch MEYER/REICHMUTH, Bundesgesetz über die Invalidenversicherung [IVG], 3. Aufl. 2014, S. 253 f., Rz. 80). Demzufolge kann ein Schub- oder Zuggerät in aller Regel nur dann zu Lasten der Invalidenversicherung gehen, wenn es nicht nur von einer Hilfsperson, sondern (aufgrund variabler Verwendungsweise) auch von der versicherten Person selbst bedient werden kann (BGer, 9C_940/2010, E. 4.1). Vorbehalten bleiben jene Fälle, bei denen ohne Elektrorollstuhl der Aufenthalt bei der Familie völlig verunmöglicht würde, was aufgrund verfassungskonformer Auslegung – in Wahrung des Grundrechts auf Familie und Achtung des Familienlebens (Art. 14 der Bundesverfassung [BV; SR 101] – Anspruch auf Hilfsmittel geben könnte (BGE 134 I 105 E. 8.3 S. 112; BGer, 9C_940/2010, E. 4.1). 3. 3.1 Nach der Anmeldung zum Leistungsbezug im September 2019 (act. II 68) veranlasste die Beschwerdegegnerin im Hinblick auf den geltend gemachten Anspruch auf Übernahme der Kosten für einen Rollstuhl mit Schiebehilfe eine Abklärung durch die C.________. In der Fachtechnischen Beurteilung Nr. 49958/5 vom 10. Oktober 2019 (act. II 73 S. 3 – 5) wurde festgehalten, die Beschwerdeführerin leide an den Folgen des Prader-Willi- Syndroms. Das Geburtsgebrechen äussere sich in einer hypotonen Kör- perhaltung, einer Adipositas und kognitiven Einschränkungen. Die Beschwerdeführerin sei weder geh- noch stehfähig und bedürfe vollum- fänglicher Pflege und Betreuung. Sie bewohne ein Zimmer des Behinder- tenheims E.________ in ... und gehe keiner Erwerbstätigkeit nach (S. 3). Aufgrund der schweren Behinderungen sei die Beschwerdeführerin auf einen Handrollstuhl angewiesen um transportiert werden zu können. Ein eigenes Antreiben sei ihr nicht möglich. Zudem sei es auch für pflegendes Personal oder andere Personen aufgrund des Körpergewichts kaum mög- lich, den Rollstuhl zu schieben. Bereits im Jahr 2017 sei die Beschwerde- führerin mit einem einfachen, nicht näher bezeichneten Rollstuhl, sowie einem elektrischen Hilfsantrieb Alber „Viamobil“ versorgt worden, was pri- vat finanziert worden sei.</w:t>
      </w:r>
    </w:p>
    <w:p>
      <w:r>
        <w:t>Urteil des Verwaltungsgerichts des Kantons Bern vom 14. Mai 2020, IV/19/957, Seite 9 Gemäss Ziff. 9.02 HVI-Anhang würden elektrische Hilfsantriebe durch die IV nur finanziert, wenn sie der eigenständigen Benutzung des Behelfs durch die versicherte Person dienlich seien. Beim Modell „Viamobil“ handle es sich um einen elektrischen Antrieb, welcher durch die schiebende Person eingesetzt werde. Diese Versorgung mache durchaus Sinn, da sich die Beschwerdeführerin nicht selber antreiben und keinen elektrischen Rollstuhl bedienen könne. Aufgrund des Übergewichts sei nachvollziehbar, dass Personen auf weitere Hilfsmittel angewiesen seien, wenn sie den Rollstuhl schieben möchten. Die Notwendigkeit des Antriebs stehe somit ausser Frage, wobei die Anspruchsvoraussetzungen jedoch nicht erfüllt seien (S. 4). Damit könne keine Kostengutsprache empfohlen werden (S. 5). 3.2 3.2.1 Aufgrund dieser Einschätzung, welche unbestrittenermassen eine zuverlässige Beurteilung der sich vorliegend stellenden Tat- und Rechts- fragen erlaubt, ist erstellt, dass die Beschwerdeführerin in ihrer Gehfähig- keit stark eingeschränkt und grundsätzlich auf einen Rollstuhl angewiesen ist. Entsprechend übernahm die Beschwerdegegnerin im Februar 2011 (erstmals und bis dato letztmals) die Kosten für die leihweise Abgabe eines Handrollstuhles (act. II 33). Sodann stellt die Rollstuhlschiebehilfe Viamobil einen elektrischen Hilfsantrieb dar, um insbesondere der Pflegeperson das Schieben des Rollstuhls zu erleichtern (vgl. act. II 73 S. 4). Damit handelt es sich funktionell um einen Elektrorollstuhl und die beantragte Kostenübernahme ist folglich nach Massgabe der entsprechenden rechtlichen Vorgaben zu beurteilen (vgl. E. 2.3.2 vorne). Insoweit folgt so- wohl aus dem Bericht der C.________ als auch aus den Ausführungen in der Beschwerde (S. 2), dass die Beschwerdeführerin die verordnungsmäs- sige Anspruchsvoraussetzung „sich nur dank elektromotorischem Antrieb selbstständig fortbewegen [zu] können“ nicht erfüllt, weil ihre Behinderung dies verunmöglicht. Ebenfalls ist unbestritten, dass es ihr Gesundheitszu- stand nicht zulässt, eine Schiebehilfe selbstständig zu bedienen. Dies an- erkennt denn auch die Beschwerdeführerin (Beschwerde, S. 2). Damit besteht keine hilfsmittelrechtliche Grundlage für die beantragte Übernahme</w:t>
      </w:r>
    </w:p>
    <w:p>
      <w:r>
        <w:t>Urteil des Verwaltungsgerichts des Kantons Bern vom 14. Mai 2020, IV/19/957, Seite 10 der Kosten für die Anschaffung des streitigen Hilfsmittels (vgl. E. 1.2 vor- ne). 3.2.2 Sodann ist auch nicht erstellt, dass durch die Nichtgewährung des Hilfsmittels im Rahmen der dargelegten Rechtsprechung gegen das Grundrecht auf Familie und Achtung des Familienlebens (vgl. E. 2.3.2 vorne) verstossen wird: Zwar hielt die Beschwerdeführerin in der Anmeldung zum Leistungsbezug fest, das Betreuungspersonal sei nicht mehr in der Lage gewesen, sie zu Ausflügen und Einkäufen mitzunehmen (act. II 68 S. 6) und macht beschwerdeweise geltend, ohne Rollstuhl könne sie ihre Mutter, bei der sie nach wie vor ein Zimmer habe, nicht besuchen (S. 2). Daraus ist aber nicht zu folgern, dass ein Aufenthalt bei der Mutter nur dank Unterstützung eines elektrobetriebenen Rollstuhls ermöglicht würde. Denn die Beschwerdeführerin hält auch fest, dass sie „je nach Ausflug“ (Beschwerde, S. 2) der Unterstützung durch einen Elektromotor bedürfe, woraus folgt, dass Letztere nicht durchgängig notwendig ist. Auch folgt aus dem Bericht der C.________ vom 10. Oktober 2019, dass dem Pflegepersonal das Schieben des Rollstuhls „kaum möglich“, nicht „unmöglich“ sei (S. 4). Aus diesen Ausführungen kann nicht auf einen Ausnahmefall im Sinne der dargelegten Rechtsprechung geschlossen werden, wonach ohne das beantragte Hilfsmittel der Aufenthalt bei der Mutter „völlig verunmöglicht“ (vgl. E. 2.3.2 vorne) wird. Insbesondere hat die Beschwerdeführerin auf die Aufforderung gemäss der prozessleitenden Verfügung des Instruktionsrichters vom 20. Februar 2020, anzugeben, in welchen Situationen bzw. für welche regelmässig zurückzulegenden Strecken der Elektromotor unabdingbar sei (vgl. Ziffer 2), keine weiteren Angaben gemacht. Vielmehr räumte sie mit Eingabe vom 3. März 2020 ein, es sei ihnen (ihr und ihrem Bruder) mittlerweile klar, dass der Elektroantrieb nicht bewilligt werde. 3.2.3 Schliesslich hat die Beschwerdegegnerin in Bezug auf die in der Eingabe der Beschwerdeführerin vom 3. März 2020 erwähnten „Korre- spondenz“ und „Telefongesprächen“ mit Verweis auf die diesbezügliche Aktenführungspflicht (Art. 46 ATSG) festgehalten, es seien keine telefoni- schen Gespräche dokumentiert (Stellungnahme vom 18. März 2020, S. 2, Ziff. 4), was die Beschwerdeführerin in der Folge unbestritten im Raum</w:t>
      </w:r>
    </w:p>
    <w:p>
      <w:r>
        <w:t>Urteil des Verwaltungsgerichts des Kantons Bern vom 14. Mai 2020, IV/19/957, Seite 11 stehen liess. Es bestehen somit auch keinerlei Anhaltspunkte, dass vorlie- gend der öffentlich-rechtliche Vertrauensschutz (Grundsatz von Treu und Glauben bei unrichtigen behördlichen Auskünften, vgl. dazu BGE 143 V 341 E. 5.2.1 S. 346 und E. 5.3.1 S. 347) eine vom materiellen Recht ab- weichende Behandlung der Beschwerdeführerin im Sinne der Übernahme der beantragten Kosten rechtfertigen könnte (vgl. jedoch E. 3.4 hinten). Somit besteht auch unter dem Blickwinkel des Vertrauensschutzes (Art. 9 BV) kein Anspruch auf das beantragte Hilfsmittel (Rollstuhl mit Schiebehil- fe). 3.3 Zusammenfassend ist die Verfügung vom 27. November 2019 nicht zu beanstanden und die dagegen erhobene Beschwerde abzuweisen, soweit darauf einzutreten ist. 3.4 Die Eingabe der Beschwerdeführerin vom 3. März 2020 ist als Gesuch um einen Rollstuhl ohne Schiebehilfe zu werten, worüber die Beschwerdegegnerin – wie bereits dargelegt – noch nicht befunden hat. Die Akten sind deshalb an die Beschwerdegegnerin zu überweisen, damit sie das Gesuch prüfe und hierüber befinde.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Diese werden dem geleisteten Kostenvorschuss gleicher Höhe entnom- men. 4.2 Gemäss Art. 1 Abs. 1 IVG in Verbindung mit Art. 61 lit. g ATSG (Umkehrschluss) hat die Beschwerdeführerin keinen Anspruch auf eine Parteientschädigung. Die obsiegende Beschwerdegegnerin hat als Sozial-</w:t>
      </w:r>
    </w:p>
    <w:p>
      <w:r>
        <w:t>Urteil des Verwaltungsgerichts des Kantons Bern vom 14. Mai 2020, IV/19/957, Seite 12 versicherungsträgerin ebenfalls keinen Anspruch auf eine Parteientschädi- gung (BGE 126 V 143 E. 4b S. 150). Demnach entscheidet der Einzelrichter: 1. Die Beschwerde wird abgewiesen, soweit darauf einzutreten ist. 2. Die Akten werden an die Verwaltung überwiesen zum weiteren Vorge- hen im Sinne der Erwägungen. 3. Die Verfahrenskosten von Fr. 500.-- werden der Beschwerdeführerin auferlegt und dem geleisteten Kostenvorschuss in gleicher Höhe ent- nommen. 4. Es wird keine Parteientschädigung zugesprochen. 5. Zu eröffnen (R): - B.________ z.H. der Beschwerdeführerin - IV-Stelle Bern - Bundesamt für Sozialversicherungen Der Einzelrichter: Der Gerichtsschreiber:</w:t>
      </w:r>
    </w:p>
    <w:p>
      <w:r>
        <w:t>Urteil des Verwaltungsgerichts des Kantons Bern vom 14. Mai 2020, IV/19/957, Seite 13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14. Mai 2020, IV/19/957, Seite 5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