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930 vom 19. Februar 2020</w:t>
      </w:r>
    </w:p>
    <w:p>
      <w:r>
        <w:t>BE Verwaltungsgericht, 2020-02-19, DE</w:t>
      </w:r>
    </w:p>
    <w:p>
      <w:r>
        <w:rPr>
          <w:b/>
        </w:rPr>
        <w:t xml:space="preserve">Quelle: </w:t>
      </w:r>
      <w:r>
        <w:t>https://mcp.opencaselaw.ch/entscheid/be_verwaltungsgericht_200_2019_930</w:t>
      </w:r>
    </w:p>
    <w:p>
      <w:r>
        <w:t>FR: BE_VERWALTUNGSGERICHT 200 2019 930 du 19 février 2020</w:t>
      </w:r>
    </w:p>
    <w:p>
      <w:r>
        <w:t>IT: BE_VERWALTUNGSGERICHT 200 2019 930 del 19 febbraio 2020</w:t>
      </w:r>
    </w:p>
    <w:p>
      <w:pPr>
        <w:pStyle w:val="Heading2"/>
      </w:pPr>
      <w:r>
        <w:t>Regeste</w:t>
      </w:r>
    </w:p>
    <w:p>
      <w:r>
        <w:t>Einspracheentscheid vom 18. November 2019</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19. Feb. 2020, UV/19/930, Seite 3 Verwaltungsgerichts beurteilt gemäss Art. 57 des Bundesgesetzes vom</w:t>
      </w:r>
    </w:p>
    <w:p>
      <w:r>
        <w:rPr>
          <w:b/>
        </w:rPr>
        <w:t>E. 1.2</w:t>
      </w:r>
    </w:p>
    <w:p>
      <w:r>
        <w:t>Anfechtungsobjekt bildet der Einspracheentscheid vom 18. Novem- ber 2019 (act. IIA 34). Streitig und zu prüfen ist im Zusammenhang mit dem Ereignis vom 2. Februar 2019 der Anspruch auf Leistungen der Unfallversi- cherung für die linksseitigen Schulterbeschwerden ab 21. Februar 2019.</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19. Feb. 2020, UV/19/930, Seite 4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Wird durch den Unfall ein krankhafter Vorzustand verschlimmert oder überhaupt erst manifest, entfällt die Leistungspflicht des Unfallversicherers erst, wenn der Unfall nicht die natürliche und adäquate Ursache des Gesundheitsscha- dens darstellt, wenn also Letzterer nur noch und ausschliesslich auf unfall- fremden Ursachen beruht. Dies trifft zu, wenn entweder der (krankhafte) Gesundheitszustand, wie er unmittelbar vor dem Unfall bestanden hat (Sta- tus quo ante) oder aber derjenige Zustand, wie er sich nach dem schick- salsmässigen Verlauf eines krankhaften Vorzustandes auch ohne Unfall</w:t>
      </w:r>
    </w:p>
    <w:p>
      <w:r>
        <w:t>Urteil des Verwaltungsgerichts des Kantons Bern vom 19. Feb. 2020, UV/19/930, Seite 5 früher oder später eingestellt hätte (Status quo sine) erreicht ist (Entscheid des BGer vom 24. September 2019, 8C_22/2019 [zur Publikation vorgese- hen],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 sächlicher Auswirkungen des Unfalles genügt nicht. Da es sich hierbei um eine anspruchsaufhebende Tatfrage handelt, liegt die Beweislast - anders als bei der Frage, ob ein leistungsbegründender natürlicher Kausalzusam- menhang gegeben ist - nicht bei der versicherten Person, sondern beim Unfallversicherer (BGer 8C_22/2019 [zur Publikation vorgesehen], E. 5.1).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 SVR 2018 UV Nr. 3 S. 10 E. 3.1). 2.3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 zustand zu beurteilen und dazu Stellung zu nehmen, in welchem Umfang und bezüglich welcher Tätigkeiten die Versicherten arbeitsunfähig sind (vgl. BGE 140 V 193 E. 3.2 S. 195, 132 V 93 E. 4 S. 99). 3.</w:t>
      </w:r>
    </w:p>
    <w:p>
      <w:r>
        <w:t>Urteil des Verwaltungsgerichts des Kantons Bern vom 19. Feb. 2020, UV/19/930, Seite 6 3.1 Aufgrund der Akten erstellt und von den Parteien unbestritten ist, dass das Ereignis vom 2. Februar 2019, bei dem die Beschwerdeführerin beim Schlitteln in einer Kurve die linke Schulter an der schneebedeckten Böschung anschlug, einen Unfall im Rechtssinne (E. 2.1 hiervor) darstellt und dieser grundsätzlich als Nichtberufsunfall durch den Unfallversicherer gedeckt ist. Die Beschwerdegegnerin verneinte ihre Leistungspflicht zunächst integral und ab initio, kam aber für die Notfallbehandlung, die Konsultation vom 5. Februar 2019 sowie die MRI-Untersuchung vom</w:t>
      </w:r>
    </w:p>
    <w:p>
      <w:r>
        <w:rPr>
          <w:b/>
        </w:rPr>
        <w:t>E. 6</w:t>
      </w:r>
    </w:p>
    <w:p>
      <w:r>
        <w:t>Oktober 2000 über den Allgemeinen Teil des Sozialversicherungsrechts (ATSG; SR 830.1) i.V.m. Art. 54 Abs. 1 lit. a des kantonalen Gesetzes vom</w:t>
      </w:r>
    </w:p>
    <w:p>
      <w:r>
        <w:rPr>
          <w:b/>
        </w:rPr>
        <w:t>E. 11</w:t>
      </w:r>
    </w:p>
    <w:p>
      <w:r>
        <w:t>Februar 2019 unter dem Titel Abklärungskosten auf (vgl. Art. 45 Abs. 1 ATSG; Empfehlung der Ad-Hoc-Kommission Schaden UVG Nr. 1/9). In der Verfügung vom 27. Juni 2019 (act. IIA 18) sowie im angefochtenen Ein- spracheentscheid (act. IIA 34) ging sie von einer vorübergehenden Ver- schlimmerung des degenerativen Vorzustandes durch die Schulterkontusi- on aus und nahm das Erreichen des Status quo sine per 20. Februar 2019 an, während sie eine Unfallkausalität der Subscapularissehnen-Ruptur links negierte (vgl. act. IIA 18 S. 1 i.V.m. act. II 11 S. 3 Ziff. 3 f.; act. IIA 34 S. 7 f. E. 2.3.3 f. i.V.m. act. II 16 S. 2 Ziff. 7). Bei dieser Ausgangslage trägt die Beschwerdegegnerin im Zusammenhang mit den Schulterbeschwerden, für welche sie ihre Leistungspflicht anerkannt hat, die Beweislast für das Da- hinfallen des natürlichen Kausalzusammenhangs (E. 2.2.1 hiervor). Hinge- gen kommt diese Beweislastumkehr für die Ruptur der Subscapularissehne nicht zur Anwendung, weil die Beschwerdegegnerin die natürliche Kausa- lität für diese spezifische Verletzung von Anfang an bestritten hat (Ent- scheide des BGer vom 14. Oktober 2015, 8C_444/2015, E. 4.6, und vom</w:t>
      </w:r>
    </w:p>
    <w:p>
      <w:r>
        <w:rPr>
          <w:b/>
        </w:rPr>
        <w:t>E. 15</w:t>
      </w:r>
    </w:p>
    <w:p>
      <w:r>
        <w:t>Mai 2014, 8C_805/2013, E. 4.3). Wie nachfolgend aufzuzeigen sein wird, wirkt sich diese Verteilung der objektiven Beweislast mangels Beweis- losigkeit im Ergebnis nicht aus. 3.2 Was den Gesundheitszustand betrifft, ist den Akten im Wesentli- chen das Folgende zu entnehmen: 3.2.1 Die erstbehandelnden Ärzte Dres. med. B.________, Assistenzarzt Orthopädie, und C.________, Oberarzt, diagnostizierten im Bericht des Spitals D.________ vom 3. Februar 2019 (act. II 15) einen Verdacht auf eine acut on chronic Rotatorenmanschetten- (RM-) Läsion an der linken Schulter. Ossär habe eine Fraktur ausgeschlossen werden können. In der</w:t>
      </w:r>
    </w:p>
    <w:p>
      <w:r>
        <w:t>Urteil des Verwaltungsgerichts des Kantons Bern vom 19. Feb. 2020, UV/19/930, Seite 7 aktuellen Schmerzsymptomatik sei die Schulter nur ungenügend beurteil- bar. 3.2.2 Med. pract. E.________, Assistenzarzt Orthopädie, und Dr. med. F.________ diagnostizierten im Bericht vom 20. März 2019 über die Sprechstunde vom 5. Februar 2019 (act. II 7) Schulterschmerzen links bei einem Anpralltrauma vom 2. Februar 2019, einer Subluxation des SC- (Sternoklavikular-) Gelenks, einer aktivierten AC- (Schultereckgelenk-) Ar- thropathie, einer Bicepstendinopathie und einem Verdacht auf Tendinopa- thie Subscapularis, sowie ein Status nach subacromialem Impingement bei einer Bursitis subacromialis an der rechten Schulter und bei einer Partial- ruptur der Subscapularissehne. Die Beschwerden erklärten sich am ehes- ten im Rahmen einer aktivierten chronischen RM-Läsion. Zudem bestehe aktuell beschwerdeführend eine aktivierte AC-Gelenksarthrose sowie eine Bicepstendinopathie. 3.2.3 Dr. med. F.________, Facharzt für Orthopädische Chirurgie und Traumatologie des Bewegungsapparates, diagnostizierte im Bericht vom 21. Februar 2019 (act. II 3) eine transmurale Subscapularissehnenruptur links infolge Trauma vom 2. Februar 2019 mit Instabilität der langen Bi- cepssehne. Aufgrund des MRI-Befundes sowie der klinischen Untersu- chung bestehe eine Funktionseinschränkung bedingt durch die transmurale Ruptur der Subscapularissehne. 3.2.4 Am 7. März 2019 unterzog sich die Beschwerdeführerin im Spital D.________ einer Schulteroperation (diagnostische Schulterarthroskopie links, offene RM-Rekonstruktion sowie Tenotomie und Tenodese der lan- gen Bicepssehne; act. II 6). 3.2.5 Dr. med. G.________, Facharzt für Chirurgie, beratender Arzt der Beschwerdegegnerin, hielt in seiner Stellungnahme vom 5. Juni 2019 (act. II 11) fest, dass die beklagten Beschwerden die Schulterkontusion links betreffend überwiegend wahrscheinlich in einem natürlichen Kausal- zusammenhang zum Ereignis vom 2. Februar 2019 stünden. Aus der MRI- Beurteilung vom 12. Februar 2019 (act. II 3) sei deutlich ersichtlich, dass keine frischen strukturellen Läsionen nachweisbar seien, welche auf das Kontusionsereignis vom 2. Februar 2019 zurückzuführen seien (S. 2</w:t>
      </w:r>
    </w:p>
    <w:p>
      <w:r>
        <w:t>Urteil des Verwaltungsgerichts des Kantons Bern vom 19. Feb. 2020, UV/19/930, Seite 8 Ziff. 1). Aus dem MRI-Befund sei ersichtlich, dass die Gesundheit schon vor dem Ereignis vom 2. Februar 2019 beeinträchtigt gewesen sei (Ziff. 2). Dieses habe mit überwiegender Wahrscheinlichkeit zu einer vorüberge- henden Verschlimmerung des Vorzustands geführt, wobei nur die Schulter- kontusion mit Kontusionierung der AC-Gelenksarthrose links unfallkausal sei und zur zeitnahen Konsultation geführt habe (Ziff. 3). Der Status quo sine sei per 20. Februar 2019 erreicht (Ziff. 4). 3.2.6 Dr. med. H.________, Facharzt für Chirurgie, beratender Arzt der Beschwerdegegnerin, hielt in seiner Stellungnahme vom 14. November 2019 (act. II 16) fest, unfallkausal bedingte strukturelle Schädigungen an der linken Schulter liessen sich nicht objektivieren. Objektivieren lasse sich eine ausgeprägte mukoid-degenerativ bedingte Tendinose der Supraspina- tussehne ohne Substanzunterbrechung sowie eine ebenfalls mukoid ver- änderte Subscapularissehne mit Rissbildung, eine Tendinose der langen Bicepssehne und eine massive Arthrose des AC-Gelenks (S. 1 Ziff. 1). Das Ereignis vom 2. Februar 2019 beinhalte eine direkte Schulterkontusion, die nicht geeignet sei, eine Subscapularis-Läsion zu verursachen (Ziff. 2). An- lässlich der Erstkonsultation am 3. Februar 2019 hätten erhebliche Bewe- gungsschmerzen bestanden, die mit einer relativ heftigen Schulterkontusi- on durchaus vereinbar seien (Ziff. 3). Sowohl die Supraspinatussehne als auch die Subscapularissehne an der linken Schulter zeigten mukoid verän- derte Abschnitte im Sehnenverlauf, wobei die Subscapularissehne mögli- cherweise eine Partialruptur aufweise. Diese Ruptur sei als Begleiterschei- nung der Tendinose und aufgrund der stattgehabten Biomechanik nicht als Folge der direkten Schulterprellung zu erachten. Es handle sich dabei um Abnützungserscheinungen. Dies treffe ebenso auf die festgestellte Tendi- nose der langen Bicepssehne und die massive AC-Gelenksarthrose zu (S. 1 f. Ziff. 5). Mit überwiegender Wahrscheinlichkeit seien keine sicheren Schädigungen auf das Ereignis vom 2. Februar 2019 zurückzuführen (S. 2 Ziff. 6). Bei den zuvor genannten Veränderungen handle es sich um krank- haft-degenerative Vorzustände, die durch eine heftige Schulterkontusion durchaus aktiviert werden könnten. Eine Schulterkontusion führe für sich genommen zu Weichteilprellungen mit Schmerzen und schmerzhaft be- dingter Bewegungseinschränkung, wie hier vorliegend, heile aber in der</w:t>
      </w:r>
    </w:p>
    <w:p>
      <w:r>
        <w:t>Urteil des Verwaltungsgerichts des Kantons Bern vom 19. Feb. 2020, UV/19/930, Seite 9 Regel innerhalb weniger Tage/Wochen ab, womit ein Status quo sine er- reicht sei (Ziff. 7).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19. Feb. 2020, UV/19/930, Seite 10 ben, warum es auf die eine und nicht auf die andere medizinische These abstellt (BGE 143 V 124 E. 2.2.2 S. 127, 125 V 351 E. 3a S. 352). 3.5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In einem solchen Vor- gehen liegt kein Verstoss gegen das rechtliche Gehör gemäss Art. 29 Abs. 2 der Schweizerischen Bundesverfassung (BV; SR 101). Auch das Fairnessgebot von Art. 6 Ziff. 1 der Europäischen Menschenrechtskonven- tion (EMRK; SR 0.101) gewährt in diesem Zusammenhang keinen zusätzli- chen Schutz (BGE 144 V 361 E. 6.5 S. 368, 124 V 90 E. 4b S. 94, 122 V 157 E. 1d S. 162; SVR 2019 IV Nr. 50 S. 163 E. 4). 3.6 Die Stellungnahmen der beratenden Ärzte Dres. med. G.________ (act. II 11; E. 3.2.4 hiervor) und H.________ (act. II 16; E. 3.2.5 hiervor) erfüllen die von der Rechtsprechung gestellten Anforderungen an medizini- sche Berichte und erbringen vollen Beweis (E. 3.3 hiervor). Sie berücksich- tigten insbesondere die MRI-Befunde (wobei Letzterem nicht nur der Be- fundbericht [act. II 3 S. 2], sondern offensichtlich auch der Datenträger mit den entsprechenden bildgebenden Unterlagen zur Verfügung stand [act. II 14]) sowie auch die intraoperativen Erkenntnisse des Eingriffs vom 7. März 2019 (Operationsbericht von Dr. med. F.________ vom 7. März 2019 [act. II 6]). Des Weiteren zogen sie den biomechanischen Ereignisab- lauf und den massiven degenerativen Vorzustand - auch mit Status nach Partialruptur der Subscapularissehne auf der Gegenseite (act. II 7 S. 1) - in ihre differenzierten Schlussfolgerungen ein. Dass ihnen die erst mit der Beschwerde ins Recht gelegten Berichte vom 9. bzw. 10 März 2019 (Akten der Beschwerdeführerin [act. I] 2 f.) bei der Beurteilung nicht zur Verfügung standen, ist vorliegend nicht entscheidend. Die Beschwerdeführerin bringt hierzu vor, dass die Beschwerden an der linken Schulter und die deswegen erfolgte Operation und nachfolgende Behandlung gemäss den Berichten vom 9. März (act. I 2) und vom 17. April (recte: 10. Dezember) 2019</w:t>
      </w:r>
    </w:p>
    <w:p>
      <w:r>
        <w:t>Urteil des Verwaltungsgerichts des Kantons Bern vom 19. Feb. 2020, UV/19/930, Seite 11 (act. I 3) des sie behandelnden Orthopäden Dr. med. F.________ nach- weislich als Folgen des Unfalls vom 2. Februar 2019 zu qualifizieren seien (Beschwerde S. 1). Allerdings sind diese beiden sowie auch die weiteren Berichte des Orthopäden nicht geeignet, auch nur geringe Zweifel an den Beurteilungen der Dres. med. H.________ und G.________ zu begründen. Zwar hielt Dr. med. F.________ eine traumatische RM-Ruptur fest (act. II 3 S. 1; act. I 2 S. 1, 3), zeigte jedoch nicht einleuchtend und schlüssig auf, inwiefern die linkseitigen Schulterbeschwerden bzw. die RM-Ruptur auf das Ereignis vom 2. Februar 2019 zurückzuführen seien, womit es an einer nachvollziehbaren Begründung fehlt. 3.7 In antizipierter Beweiswürdigung (E. 3.5 hiervor) erübrigen sich wei- tere Sachverhaltserhebungen. Vielmehr ist erstellt, dass mit überwiegender Wahrscheinlichkeit der Status quo sine bezüglich des durch die Schulter- kontusion vorübergehend verschlimmerten degenerativen Vorzustands spätestens per 20. Februar 2019 eingetreten ist (act. II 11 S. 2 Ziff. 3). Nach demselben Beweisgrad ist die spezifische RM-Ruptur nicht auf das Ereignis vom 2. Februar 2019 zurückzuführen (act. II 11 S. 1 Ziff. 1, 16 S. 2 Ziff. 5). Damit erübrigt sich eine Prüfung der Leistungspflicht nach Art. 6 Abs. 2 UVG, zumal hier unbestrittenermassen kein anderes initiales Ereig- nis als Verletzungsursache in Frage kommt (BGer 8C_22/2019 [zur Publi- kation vorgesehen], E. 9.2). Dass die Beschwerdegegnerin ihre Leistungs- pflicht im Zusammenhang mit der RM-Ruptur von Anfang an und hinsicht- lich der restlichen linksseitigen Schulterbeschwerden ab dem 21. Februar 2019 verneinte (vgl. Beschwerdeantwort S. 5 Ziff. 4), ist damit im Ergebnis nicht zu beanstanden. 3.8 Nach dem Dargelegten erweist sich die Beschwerde als unbegrün- det und ist abzuweisen. 4. 4.1 In Anwendung von Art. 1 Abs. 1 UVG i.V.m. Art. 61 lit. a ATSG sind keine Verfahrenskosten zu erheben.</w:t>
      </w:r>
    </w:p>
    <w:p>
      <w:r>
        <w:t>Urteil des Verwaltungsgerichts des Kantons Bern vom 19. Feb. 2020, UV/19/930, Seite 12 4.2 Bei diesem Ausgang des Verfahrens besteht kein Anspruch auf eine Parteientschädigung (Art. 1 Abs. 1 UVG i.V.m. Art. 61 lit. g ATSG [Umkehr- schluss]). Demnach entscheidet das Verwaltungsgericht: 1. Die Beschwerde wird abgewiesen. 2. Es werden weder Verfahrenskosten erhoben noch wird eine Parteien- tschädigung zugesprochen. 3. Zu eröffnen (R): - A.________ - AXA Versicherungen AG, Generaldirektion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