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924 vom 21. August 2020</w:t>
      </w:r>
    </w:p>
    <w:p>
      <w:r>
        <w:t>BE Verwaltungsgericht, 2020-08-21, DE</w:t>
      </w:r>
    </w:p>
    <w:p>
      <w:r>
        <w:rPr>
          <w:b/>
        </w:rPr>
        <w:t xml:space="preserve">Quelle: </w:t>
      </w:r>
      <w:r>
        <w:t>https://mcp.opencaselaw.ch/entscheid/be_verwaltungsgericht_200_2019_924</w:t>
      </w:r>
    </w:p>
    <w:p>
      <w:r>
        <w:t>FR: BE_VERWALTUNGSGERICHT 200 2019 924 du 21 août 2020</w:t>
      </w:r>
    </w:p>
    <w:p>
      <w:r>
        <w:t>IT: BE_VERWALTUNGSGERICHT 200 2019 924 del 21 agosto 2020</w:t>
      </w:r>
    </w:p>
    <w:p>
      <w:pPr>
        <w:pStyle w:val="Heading2"/>
      </w:pPr>
      <w:r>
        <w:t>Regeste</w:t>
      </w:r>
    </w:p>
    <w:p>
      <w:r>
        <w:t>Verfügung vom 22.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November 2019 (act. II 38).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eine Verletzung des rechtlichen Gehörs geltend, indem er replikweise ausführt, es liege eine unzureichende Begründung der Leistungsabweisung vor (vgl. Replik S. 5-12). 2.2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Entscheid des Bundesge-</w:t>
      </w:r>
    </w:p>
    <w:p>
      <w:r>
        <w:t>Urteil des Verwaltungsgerichts des Kantons Bern vom 21. Aug. 2020, IV/19/924, Seite 5 richts [BGer] vom 16. September 2019, 9C_494/2019, E. 4, nicht publ. in BGE 145 V 320; SVR 2017 KV Nr. 6 S. 30 E. 5). 2.3 Die Beschwerdegegnerin legte in der angefochtenen Verfügung (act. II 38) dar, warum sie einen Rentenanspruch verneint hat. Dabei be- schränkte sie sich zulässigerweise auf die wesentlichen Gesichtspunkte (vgl. E. 2.2 hiervor) und verwies auf den Abklärungsbericht für Selbststän- digerwerbende vom 20. September 2019 (act. II 28), aus welchem insbe- sondere die medizinischen Grundlagen ersichtlich sind (act. II 28/1-2 Ziff. 1.1 und 1.3). Dem Beschwerdeführer war es denn auch möglich, ge- stützt auf die Ausführungen in der Verfügung, eine den Minimalanforderun- gen klar genügende Beschwerdeschrift einzureichen. Eine Verletzung des rechtlichen Gehörs resp. der Begründungspflicht ist vorliegend somit nicht erfolgt. Doch selbst wenn von einer Gehörsverletzung auszugehen wäre, die indes nicht als schwerwiegend gewertet werden könnte, würde diese als geheilt gelten, da der Beschwerdeführer sich vor dem angerufenen Ge- richt, das sowohl den Sachverhalt wie auch die Rechtslage und die Ange- messenheit frei überprüfen kann, äussern konnte (vgl. BGE 137 I 195 E. 2.3.2 S. 197, 126 V 130 E. 2b S. 132; SVR 2019 IV Nr. 65 S. 210 E. 4.3).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21. Aug. 2020, IV/19/924, Seite 6 teilweise Verlust einer solchen Erwerbsmöglichkeit gilt als Erwerbsunfähig- keit (BGE 130 V 343 E. 3.2.1 S. 346). 3.2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 4.1 Zum Gesundheitszustand bzw. zur Arbeits- und Leistungsfähigkeit des Beschwerdeführers lässt sich den Akten im Wesentlichen das Folgen- de entnehmen: 4.1.1 Die Ärzte des Spitals C.________, hielten im Bericht vom 20. Juli 2018 (act. II 10.3/14-15) nachstehende Diagnosen fest: - Diskoligamentäre Fraktur BWK 6 bis BWK 8 bei Zustand nach Sturz vor zwei Monaten - Bekannter Morbus Bechterew Die dringlich indizierte (act. II 10.3/14) Operation (perkutane transmuskulä- re dorsale Spondylodese Th 4 bis Th 11 mit Viper-X-Tab) wurde am 24. Juli 2018 vorgenommen (act. II 10.3/9), wobei der perioperative Verlauf</w:t>
      </w:r>
    </w:p>
    <w:p>
      <w:r>
        <w:t>Urteil des Verwaltungsgerichts des Kantons Bern vom 21. Aug. 2020, IV/19/924, Seite 7 gemäss einem weiteren Bericht vom 30. Juli 2018 (act. II 18/14) komplika- tionslos war und sich die Wundverhältnisse postoperativ rasch trocken und stets reizlos zeigten (Bericht des Spitals C.________, vom 30. Juli 2018 [act. II 18/14]). Die Arbeitsunfähigkeit betrage vom 23. Juli bis 9. Septem- ber 2018 100 % (act. II 18/15). 4.1.2 Dr. med. D.________, Facharzt für Orthopädische Chirurgie und Traumatologie des Bewegungsapparates, Spital C.________, führte im Bericht vom 5. Februar 2019 (act. II 18/8-9) zur Diagnose Folgendes aus: Zunehmende sagittale Dysbalance bei sonst weitestgehend regelhaftem Verlauf im Status nach langstreckiger transmuskulärer Spondylodese einer mehretageren B-Verletzung bei bekanntem Morbus Bechterew der mittle- ren Brustwirbelsäule. Im Verlauf bestehe eine weitestgehende Beschwer- debesserung. Liegen, Stehen und Sitzen seien weitestgehend schmerzarm bis schmerzfrei. Allerdings liege bei körperlicher Arbeit und Belastung als ..., insbesondere beim Heben und Tragen von schweren Lasten, eine ver- stärkte Beschwerdesymptomatik vor. Hier bestehe eine deutliche körperli- che Einschränkung im Rahmen der Fraktur und des vorbestehenden Mor- bus Bechterew. 4.1.3 In einem weiteren Bericht vom 21. Mai 2019 (act. II 20) hielt Dr. med. D.________ fest, inzwischen bestehe ein regelhafter Verlauf im Sta- tus nach B-Verletzung thorakal bei bekanntem Morbus Bechterew mit zu- nehmender sagittaler Dysbalance im August 2018. Insgesamt zeige sich eine zunehmende knöcherne Konsolidierung der Fraktur im BWS-Bereich. Das Implantatmaterial sei weiterhin regelhaft in situ. Im Rahmen der Limi- ten sei der Beschwerdeführer weiterhin zu 50 % arbeitsfähig ... mit Ein- schränkungen für das ...fahren und für schweres Heben über 5-10 kg. Das Verfahren bezüglich Fraktur werde heute abgeschlossen und es werde betreffend der sagittalen Rekonstruktion der Wirbelsäule beraten. Bei noch nicht deutlich gestörter Blickachse sei dies für den Beschwerdeführer noch nicht stark einschränkend, weswegen er von einer Operation Abstand nehme. 4.1.4 Im Bericht vom 11. Juni 2019 (act. II 18/2-7) diagnostizierte Dr. med. E.________, Facharzt für Allgemeine Innere Medizin, das Nachste- hende:</w:t>
      </w:r>
    </w:p>
    <w:p>
      <w:r>
        <w:t>Urteil des Verwaltungsgerichts des Kantons Bern vom 21. Aug. 2020, IV/19/924, Seite 8 Mit Einfluss auf die Arbeitsfähigkeit: - Status nach Fraktur Th 6 bis Th 8 und Osteosynthese im Jahr 2018 Ohne Einfluss auf die Arbeitsfähigkeit: - Arterielle Hypertonie - Diabetes - Morbus Bechterew - Gonarthrose (unter Vorbehalt eines gewissen zukünftigen Einflusses auf die Arbeitsfähigkeit) Unter Berücksichtigung der vom Beschwerdeführer ausgeübten Tätigkeit als selbstständiger ... bestehe eine maximale Arbeitsfähigkeit von 50 % (vier Stunden). Der Beschwerdeführer könne nur kurzfristig Gewichte von maximal 5-10 kg heben. Repetitives Beugen und Arbeiten unterhalb des Beckens seien nicht mehr zumutbar. Von einer Wiedereingliederung könne nicht die Rede sein, der Beschwerdeführer sei in seinem Unternehmen mit der teilzeitlichen Tätigkeit bereits bestmöglich eingegliedert. 4.1.5 Der RAD-Arzt Dr. med. F.________, Facharzt für Nuklearmedizin und Praktischer Arzt, stellte im Bericht vom 17. Juli 2019 (act. II 23) die folgenden Diagnosen: - Morbus Bechterew - Fraktur BWK 6-8 o Status nach Spondylodese BWK 4 bis BWK 11 am 24. Juli 2018 - Diabetes Mellitus, Typ II - Arterielle Hypertonie - Adipositas - Gonarthrose - Status nach Thyreoidektomie 2008 o Eltroxin-Substitution Seit Januar 2019 bestehe in der – als suboptimal bewerteten – ange- stammten Tätigkeit als selbstständiger ... eine maximale Arbeitsfähigkeit von 50 % ohne zusätzliche quantitative Einschränkungen, jedoch mit den- selben qualitativen Einschränkungen wie für adaptierte Tätigkeiten. In einer angepassten Tätigkeit seien dem Beschwerdeführer (ebenfalls seit Januar 2019) leichte, wechselbelastende Arbeiten ganztags über 8.5 Stunden mit einer zusätzlichen Leistungsminderung von 10 % (vermehrter Pausenbe- darf) zumutbar. Zu vermeiden seien Zwangshaltungen (freie Positions- wahl), Rotation im Sitzen/Stehen unter Gewichtsbelastung, das Heben von</w:t>
      </w:r>
    </w:p>
    <w:p>
      <w:r>
        <w:t>Urteil des Verwaltungsgerichts des Kantons Bern vom 21. Aug. 2020, IV/19/924, Seite 9 Lasten körperfern, repetitives Heben von Lasten über Brusthöhe, Über- kopfarbeiten, das Besteigen von Leitern und Gerüsten, repetitives Hocken, Kauern, Knien, Bücken oder Tätigkeiten in nach vorne geneigter Haltung sowie repetitive, stereotype Bewegungsabläufe im Bereich der HWS und LWS, Gehen auf unebenem Gelände, häufiges Treppensteigen und Tätig- keiten mit gestörtem Tag-/Nacht-Rhythmus. In Ausnahmefällen und in nicht repetitiver Weise könnten Gewichte von 10 kg gehoben oder getragen wer- den. Der Beschwerdeführer sei nicht geeignet für das berufliche Führen eines Motorfahrzeuges.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w:t>
      </w:r>
    </w:p>
    <w:p>
      <w:r>
        <w:t>Urteil des Verwaltungsgerichts des Kantons Bern vom 21. Aug. 2020, IV/19/924, Seite 10 mangelnde Objektivität und auf Befangenheit schliessen (SVR 2008 IV Nr. 22 S. 70 E. 2.4). Urteilt das Gericht indessen abschliessend gestützt auf Beweisgrundlagen, die aus dem Verfahren vor dem Sozialversicherungs- 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4.3 Die Beschwerdegegnerin hat sich in der angefochtenen Verfügung vom 22. November 2019 (act. II 38) in medizinischer Hinsicht massgeblich auf den Aktenbericht von RAD-Arzt Dr. med. F.________ vom 17. Juli 2019 (act. II 23) gestützt. Dessen Schlussfolgerungen erfüllen die vorerwähnten höchstrichterlichen Beweisanforderungen (vgl. E. 4.2 hiervor) und erbrin- gen vollen Beweis. Dass der RAD-Arzt auf eine klinische Exploration des Beschwerdeführers verzichtet hat, ist nicht zu beanstanden, konnte er sich aufgrund der vorhandenen Unterlagen doch ein gesamthaft lückenloses Bild verschaffen (vgl. RKUV 2006 U 578 S. 175 E. 3.4, 1988 U 56 S. 371 E. 5b). 4.3.1 Der RAD-Arzt hat in Berücksichtigung und Würdigung der kohären- ten und widerspruchsfreien medizinischen Aktenlage einleuchtend sowie nachvollziehbar begründet, dass der Beschwerdeführer aufgrund der Leis- tungseinschränkungen für das Heben und Tragen sowie der leichten Ein- schränkungen für das Gehen und Stehen in der angestammten Tätigkeit als selbstständiger ... maximal noch zu 50 % arbeitsfähig ist (act. II 23/3). Dies korreliert mit den Einschätzungen der behandelnden Ärzte und über- zeugt. Auch die Dres. med. E.________ und D.________ gehen von einer Restarbeitsfähigkeit für die angestammte Tätigkeit von maximal 50 % aus (act. II 18/4 Ziff. 2.7, 18/6 Ziff. 4, 20/3). Ebenso findet die vom RAD-Arzt ab Januar 2019 attestierte 100%ige Arbeitsfähigkeit in einer angepassten kör- perlich leichten, wechselbelastenden Tätigkeit mit 10%iger Einschränkung wegen vermehrtem Pausenbedarf grundsätzlich Rückhalt in den Akten. Zwar postulierte der Hausarzt Dr. med. E.________ auch für leidensadap- tierte Tätigkeiten eine 50%ige Arbeitsunfähigkeit (act. II 18/6 Ziff. 4.2), er begründete dies aber nicht weiter, sondern gab an, die Wiedereingliede-</w:t>
      </w:r>
    </w:p>
    <w:p>
      <w:r>
        <w:t>Urteil des Verwaltungsgerichts des Kantons Bern vom 21. Aug. 2020, IV/19/924, Seite 11 rung sei bereits bestmöglich erfolgt (act. II 18/6 Ziff. 4.3), was mit Blick auf die als ... zweifellos anfallenden körperlich schwereren Arbeiten nicht der Fall ist. Zudem hielt Dr. med. E.________ fest, der Beschwerdeführer sei ohne das Verrichten schwerer Arbeiten und bei häufigen Positionswechseln tagsüber schmerzfrei (act. II 18/4 Ziff. 2.2). Ausserdem begründete er die Arbeitsunfähigkeit damit, dass sich der Beschwerdeführer während seiner Tätigkeit als ... bücken bzw. in die Hocke gehen und gelegentlich schwere Lasten tragen müsse (act. II 18/3 Ziff. 1.3), was bei einer Verweisungstätig- keit gerade ausgeklammert werden könnte. Das von RAD-Arzt Dr. med. F.________ differenziert formulierte Zumutbarkeitsprofil korreliert im We- sentlichen denn auch mit den diesbezüglichen Einschätzungen der übrigen Ärzte (act. II 18/5 Ziff. 3.4, 20/3, 23/3-4). Es liegen keine divergierenden Arztberichte vor, die geeignet wären, auch nur geringe Zweifel an der Schlussfolgerung des RAD-Arztes zu begründen (vgl. E. 4.2 in fine). 4.3.2 Die Vorbringen des Beschwerdeführers vermögen die Schlüssigkeit der RAD-ärztlichen Einschätzung nicht in Frage zu stellen. Inwiefern er aus dem Umstand, dass der operierende Arzt des Spitals C.________ (vgl. act. II 10.3/9), Dr. med. D.________, am 5. Februar 2019 aufgrund von noch bestehenden Restbeschwerden und zunehmender sagittaler Dysba- lance eine erneute klinisch-radiologische Verlaufskontrolle mit Wirbelsäu- len-Ganzaufnahmen und CT der Brustwirbelsäule empfohlen hatte (act. II 18/9), etwas zu seinen Gunsten ableiten will (vgl. Replik S. 5-6 Ziff. 8), ist nicht ersichtlich. Denn diese bildgebenden (act. II 22) und klini- schen Verlaufsuntersuchungen wurden am 9. Mai 2019 durchgeführt und sind im Sprechstundenbericht vom 21. Mai 2019 dokumentiert (act. II 20). Entgegen der Argumentation des Beschwerdeführers (Replik S. 6-7 Ziff. 9, vgl. auch Ziff. 10) liegen mit diesem Bericht (act. II 20) keine „krass unter- schiedlichen Einschätzungen“ vor. Dr. med. D.________ bezog sich nicht auf die medizinisch-theoretische Arbeitsfähigkeit, sondern einzig auf die konkrete Arbeitsfähigkeit in der angestammten Tätigkeit, wobei er vor allem Einschränkungen für das ... und für schweres Heben über 5-10 kg postu- lierte. Darüber hinaus schloss er das Verfahren bezüglich der Fraktur ab und eine sagittale Rekonstruktion der Wirbelsäule wurde vom Beschwerde- führer, da noch nicht stark einschränkend, abgelehnt (act. II 20/3). Es ist nicht ersichtlich und wird seitens des Beschwerdeführers denn auch nicht</w:t>
      </w:r>
    </w:p>
    <w:p>
      <w:r>
        <w:t>Urteil des Verwaltungsgerichts des Kantons Bern vom 21. Aug. 2020, IV/19/924, Seite 12 substanziiert begründet, inwiefern die Vorerkrankung der Wirbelsäule bzw. die Fraktur mit konsekutiv durchgeführter Spondylodese zu funktionellen Einschränkungen führen soll, die über das RAD-ärztliche Zumutbar- keitsprofil hinausgehen. Der Beschwerdeführer hat keine weiteren medizi- nischen Berichte ins Recht gelegt und auch nicht geltend gemacht, dass bis zur angefochtenen Verfügung, welche den gerichtlichen Überprüfungs- horizont markiert (BGE 131 V 242 E. 2.1 S. 243, 130 V 138 E. 2.1 S. 140), eine relevante Gesundheitsveränderung eingetreten ist. 4.3.3 In antizipierter Beweiswürdigung erübrigen sich weitere Sachver- haltserhebungen (BGE 144 V 361 E. 6.5 S. 368, 124 V 90 E. 4b S. 94, 122 V 157 E. 1d S. 162; SVR 2019 IV Nr. 50 S. 163 E. 4) und es ist erstellt, dass dem Beschwerdeführer seit Januar 2019 die bisherige Tätigkeit als selbstständiger ... maximal noch im Umfang von 50 % zumutbar ist, in einer angepassten körperlich leichten, wechselbelastenden Tätigkeit (ohne Zwangshaltungen, ohne Rotation im Sitzen/Stehen unter Gewichtsbelas- tung, ohne Heben von Lasten körperfern, ohne repetitives Heben von Las- ten über Brusthöhe, ohne Überkopfarbeiten, ohne Besteigen von Leitern und Gerüsten, ohne repetitives Hocken, Kauern, Knien, Bücken oder Tätig- keiten in nach vorne geneigter Haltung sowie ohne repetitive, stereotype Bewegungsabläufe im Bereich der HWS und LWS, ohne Gehen auf un- ebenem Gelände, ohne häufiges Treppensteigen und ohne Tätigkeiten mit gestörtem Tag-/Nacht-Rhythmus, nur ausnahmsweises Gewichte Heben oder Tragen von 10 kg) hingegen eine ganztägige (8.5 Stunden) Arbeits- fähigkeit bei einer Leistungsminderung von 10 % aufgrund vermehrten Pausenbedarfs besteht. Auf dieser Grundlage ist nachfolgend die Invaliditätsbemessung vorzuneh- men. 5. 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w:t>
      </w:r>
    </w:p>
    <w:p>
      <w:r>
        <w:t>Urteil des Verwaltungsgerichts des Kantons Bern vom 21. Aug. 2020, IV/19/924, Seite 13 bei ausgeglichener Arbeitsmarktlage erzielen könnte, in Beziehung gesetzt zum Erwerbseinkommen,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w:t>
      </w:r>
    </w:p>
    <w:p>
      <w:r>
        <w:t>Urteil des Verwaltungsgerichts des Kantons Bern vom 21. Aug. 2020, IV/19/924, Seite 14 medizinischen Arbeitsfähigkeit enthaltene gesundheitliche Einschränkun- gen nicht zusätzlich in die Bemessung des leidensbedingten Abzugs ein- fliessen und so zu einer doppelten Anrechnung desselben Gesichtspunkts führen dürfen (SVR 2018 IV Nr. 45 S. 145 E. 2.2). 5.4 5.4.1 Bevor eine versicherte Person Leistungen der Sozialversicherung verlangt, hat sie aufgrund ihrer Schadenminderungspflicht alles ihr Zumut- bare selber vorzukehren, um die Folgen der Invalidität bestmöglich zu min- dern. Ein Rentenanspruch ist zu verneinen, wenn sie selbst ohne Einglie- derungsmassnahmen – nötigenfalls mit einem Berufswechsel – zumutbare- rweise in der Lage ist, ein rentenausschliessendes Erwerbseinkommen zu erzielen. Für die Auslegung des unbestimmten Rechtsbegriffs der zumutba- ren Tätigkeit sind die gesamten subjektiven und objektiven Gegebenheiten des Einzelfalles zu berücksichtigen. Dies gilt auch, wenn es um den Wech- sel von einer seit Jahren ausgeübten Erwerbstätigkeit zu einer bei der be- stehenden körperlichen Beeinträchtigung unter Umständen besser geeig- neten Beschäftigung auf dem allgemeinen Arbeitsmarkt oder gar um die Aufgabe einer als selbstständig Erwerbender ausgeübten Betätigung mit eigenem Betrieb geht. Im Vordergrund stehen bei den zu berücksichtigen- den subjektiven Umständen die verbliebene Leistungsfähigkeit sowie weite- re persönliche Merkmale wie etwa das Alter, die berufliche Stellung oder eine enge Verbundenheit mit dem bisherigen Wohnort. Bei den objektiven Umständen sind insbesondere die Verhältnisse auf dem ausgeglichenen Arbeitsmarkt und die noch zu erwartende Aktivitätsdauer massgeblich (SVR 2018 IV Nr. 61 S. 197 E. 4.2, 2017 UV Nr. 45 S. 156 E. 3.3.1). Eine Betriebsaufgabe ist nur unter strengen Voraussetzungen unzumutbar, und es kann ein Betrieb selbst dann nicht auf Kosten der Invalidenversicherung aufrecht erhalten werden, wenn die versicherte Person darin Arbeit von einer gewissen erwerblichen Bedeutung leistet (SVR 2018 IV Nr. 61 S. 197 E. 4.2, Nr. 16 S. 49 E. 3.1.2). 5.4.2 Gestützt auf das medizinische Zumutbarkeitsprofil (vgl. E. 4.3.3 hiervor) ist der Beschwerdeführer seit Januar 2019 in der Lage, seine ver- bliebene Arbeits- und Leistungsfähigkeit von 90 % in einer angepassten, unselbstständigen Tätigkeit besser zu verwerten als in seinem angestamm-</w:t>
      </w:r>
    </w:p>
    <w:p>
      <w:r>
        <w:t>Urteil des Verwaltungsgerichts des Kantons Bern vom 21. Aug. 2020, IV/19/924, Seite 15 ten Beruf als selbstständiger ..., dessen Ausübung nur mehr im Umfang von maximal 50 % möglich ist. Die knapp 30-jährige Tätigkeit als selbst- ständiger ... (act. II 11/1 sowie Replik S. 10 Ziff. 18) macht den Wechsel in einen unselbstständigen Erwerb nicht einfach. Indessen war der 1961 ge- borene Beschwerdeführer im hier massgebenden Zeitpunkt, d.h. im Zeit- punkt, in welchem die medizinische Zumutbarkeit einer (Teil-)Erwerbstätigkeit feststand (vgl. BGE 143 V 431 E. 4.5.1 S. 433, 138 V 457 E. 3.3 S. 462; SVR 2017 IV Nr. 85 S. 266 E. 2.2.2) – hier am 17. Juli 2019 (act. II 23; vgl. E. 4.3 hiervor) – 58 Jahre alt und hatte damit noch eine mehrjährige Aktivitätsdauer vor sich. Damit führt das Alter nicht von vornherein zu einer Verneinung der Zumutbarkeit der Betriebsaufgabe (vgl. analog Entscheide des BGer vom 31. August 2018, 8C_117/2018, vom 26. Juni 2018, 8C_133/2018, insbesondere E. 4.2, und vom 23. Janu- ar 2018, 8C_645/2017). Der relevante hypothetisch ausgeglichene – und nicht der effektive – Arbeitsmarkt (vgl. hierzu BGE 138 V 457 E. 3.1 S. 459; SVR 2019 IV Nr. 21 S. 66 E. 4.2) hält einen Fächer verschiedenartiger Stel- len bereit, wobei Hilfsarbeiten grundsätzlich altersunabhängig nachgefragt werden (vgl. Entscheid des BGer vom 29. Juni 2018, 9C_862/2017, E. 3.3.3). Zudem sind die dem Beschwerdeführer noch möglichen Verwei- sungstätigkeiten zwar limitiert (vgl. act. II 23/3-4), doch besteht nach wie vor eine vollzeitliche Arbeitsfähigkeit (mit einer Leistungsminderung von 10 %). Weiter bestehen keine Nachkommen oder sonstigen Personen, die den Betrieb übernehmen könnten bzw. der baldigen Übernahme des Be- triebs entgegenstehen (act. II 11/2). Schliesslich besteht insoweit eine Ver- bundenheit mit dem Wohnort, als dass die (Domizil-) Adresse des Einzelunternehmens des Beschwerdeführers mit dessen pri- vater Adresse übereinstimmt (vgl. www.zefix.ch), dies vermag jedoch – trotz der langjährigen selbstständigen Tätigkeit (vgl. Ausführungen hiervor) – keine Unzumutbarkeit der Betriebsaufgabe zu begründen. Damit ist auch bei nachvollziehbar schwierigen subjektiven Gegebenheiten ein objektiver Massstab anzuwenden, der in Gesamtbetrachtung der Kriterien (E. 5.4.1 hiervor) zum Ergebnis führt, dass die strengen Voraussetzungen für die ausnahmsweise Annahme der Unzumutbarkeit der Betriebsaufgabe hier nicht erfüllt sind.</w:t>
      </w:r>
    </w:p>
    <w:p>
      <w:r>
        <w:t>Urteil des Verwaltungsgerichts des Kantons Bern vom 21. Aug. 2020, IV/19/924, Seite 16 Die hiergegen replicando vorgebrachte Kritik verfängt nicht. Vorab ist in diesem Kontext unerheblich, ob der Morbus Bechterew vor dem Unfaller- eignis vom 14. Mai 2018 (vgl. act. II 10.2/1) asymptomatisch war, der Be- schwerdeführer auf seine Gesundheit achtete und häufig den Arzt besuchte (Replik S. 9 Ziff. 16). Soweit er sinngemäss vorbringt, es sei ihm unzumut- bar, bei der Konkurrenz zu arbeiten (Replik S. 10 Ziff. 18) und es komme bei einer beruflichen Neuorientierung ohnehin nur die Tätigkeit im ... in Fra- ge (Replik S. 11 Ziff. 23), verkennt er, dass eine unselbstständige Arbeit als ... gemäss dem RAD-Arzt Dr. med. F.________ überhaupt nicht mehr zu- mutbar wäre (act. II 23/4). Aufgrund der medizinisch-theoretisch uneinge- schränkten Arbeitsfähigkeit sowie dem diesbezüglichen Zumutbarkeitsprofil stehen dem Beschwerdeführer verschiedene Arbeitsmöglichkeiten ausser- halb der angestammten Branche offen (act. II 23/3-4). Die Arbeitstätigkeit ist gerade nicht derart eingeschränkt, dass der ausgeglichene Arbeitsmarkt sie gar nicht kennt oder diese nur unter unrealistischem Entgegenkommen eines durchschnittlichen Arbeitgebers möglich wäre (Replik S. 11 Ziff. 22). Der Beschwerdeführer ist sich nach eigenen Angaben durch den ange- stammten Beruf an schwere körperliche Arbeit gewöhnt (Replik S. 11 Ziff. 23), womit der Umstieg auf körperlich weniger belastende manuelle Verrichtungen keine übermässige Adaption erfordert und ihm damit auch eine aufgrund des vorgerückten Alters allenfalls reduzierte Anpassungs- fähigkeit (Replik S. 11 Ziff. 23) nicht im Wege stünde. Die Frage ist im Üb- rigen nicht, ob eine versicherte Person ihren Betrieb auf Kosten der IV auf- rechterhalten könnte, sondern ob die Betriebsaufgabe zuzumuten ist (Re- plik S. 12 Ziff. 23; vgl. E. 5.4.1 hiervor). Es bleibt nachstehend ein Einkommensvergleich unter Berücksichtigung einer unselbstständigen Tätigkeit des Beschwerdeführers vorzunehmen. 5.5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w:t>
      </w:r>
    </w:p>
    <w:p>
      <w:r>
        <w:t>Urteil des Verwaltungsgerichts des Kantons Bern vom 21. Aug. 2020, IV/19/924, Seite 17 Unter Berücksichtigung der Anmeldung zum Leistungsbezug im Februar 2019 (act. II 1) und der bereits seit Mai 2018 attestierten Arbeitsunfähigkeit (act. II 18/3 Ziff. 1.3), ist der frühestmögliche Rentenbeginn in Anwendung von Art. 28 Abs. 1 lit. b IVG (Wartezeit) i.V.m. Art. 29 Abs. 1 IVG (Karenz- frist) auf August 2019 festzusetzen. Auf diesen Zeitpunkt hin ist der Ein- kommensvergleich durchzuführen. 5.6 Es ist unbestritten und aufgrund der Akten erstellt, dass der Be- schwerdeführer bei guter Gesundheit seine selbstständige Erwerbstätigkeit als ... in der bisherigen Art weitergeführt hätte (vgl. auch act. II 28/2 Ziff. 2). Demnach ist die Heranziehung des anhand der Buchhaltung des Einzelun- ternehmens „G.________“ (vgl. www.zefix.ch) im Durchschnitt der Jahre 2016 und 2017 ermittelten Einkommens von Fr. 54‘045.-- als Validenein- kommen grundsätzlich nicht zu beanstanden (vgl. act. II 26.1-26.4, 28/3-4, 37/2). Werden die Einkommen der Jahre 2016 und 2017 – anhand der im Zeitpunkt des angefochtenen Verwaltungsakts aktuellsten statistischen Daten (vgl. BGE 143 V 295 E. 2.3 S. 297; Entscheid des BGer vom 27. No- vember 2019, 8C_64/2019, E. 6.2.1) – je einzeln auf das Jahr 2019 aufin- dexiert, resultieren Beträge von Fr. 55’766.-- (Fr. 55'050.-- [Einkommen pro 2016; act. II 28/3] / 100.4 x 101.2 [BFS, T1.1.15 Nominallohnindex, Män- ner, 2016-2018, Ziff. 10-33 / Verarbeitendes Gewerbe/Herstellung von Wa- ren, Indices 2016 und 2018] / 100 x 100.5 [BFS, Quartalsschätzung der Nominallohnentwicklung, 2019, Quartal III: 0.5 %]) bzw. Fr. 53'463.-- (Fr. 53'039.-- [Einkommen pro 2017; act. II 28/3] / 100.9 x 101.2 [BFS, T1.1.15, a.a.O., Indices 2017 und 2018] / 100 x 100.5 [BFS, a.a.O., Quartal III: 0.5 %]), mithin ergibt sich ein massgebender Durchschnitt von Fr. 54'615.-- ([Fr. 55’766.-- + Fr. 53'463.--] / 2). Nicht zu beanstanden ist ferner, dass die Beschwerdegegnerin das Invali- deneinkommen gestützt auf die LSE 2016, Tabelle TA1, Kompetenzni- veau 1, Männer, Total, von Fr. 5‘340.-- berechnet hat (act. II 28/4 Ziff. 5). Aufgerechnet auf ein Jahr, angepasst an die betriebsübliche wöchentliche Arbeitszeit von 41.7 Stunden (BFS, Betriebsübliche Arbeitszeit nach Wirt- schaftsabteilungen, Total, 2018 [die Angaben für das Jahr 2019 lagen im Zeitpunkt des angefochtenen Verwaltungsaktes noch nicht vor]) und inde- xiert auf das Jahr 2019 hin (BFS, T1.1.15, a.a.O., Total, Indices 2016 und</w:t>
      </w:r>
    </w:p>
    <w:p>
      <w:r>
        <w:t>Urteil des Verwaltungsgerichts des Kantons Bern vom 21. Aug. 2020, IV/19/924, Seite 18 2018, sowie Quartalschätzung der Nominallohnentwicklung, 2019, Quartal III: 0.5) sowie angepasst an die zumutbare Arbeits- und Leistungsfähigkeit von 90 % ergibt dies ein Invalideneinkommen von Fr. 60‘964.-- (Fr. 5‘340.-- x 12 / 40 x 41.7 / 100.6 x 101.5 / 100 x 100.5 x 0.9). Unter Berücksichtigung des von der Beschwerdegegnerin gewährten leidensbedingten Abzugs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21. Aug. 2020, IV/19/924, Seite 4 tungsrechtspflege [VRPG; BSG 155.21]) eingehalten sind, ist auf die Be- schwerde einzutreten.</w:t>
      </w:r>
    </w:p>
    <w:p>
      <w:r>
        <w:rPr>
          <w:b/>
        </w:rPr>
        <w:t>E. 15</w:t>
      </w:r>
    </w:p>
    <w:p>
      <w:r>
        <w:t>% (act. II 28/4 Ziff. 5), der aufgrund des eingeschränkten Zumutbar- keitsprofils (E. 4.3.3 hiervor) keinen Eingriff des Gerichts in das Ermessen der Verwaltung rechtfertigt (vgl. E. 5.3 hiervor), resultiert ein massgeblicher Betrag von Fr. 51‘819.-- (Fr. Fr. 60‘964.-- ./. 15 %). Aus der Gegenüberstellung der beiden Vergleichseinkommen resultiert ein rentenausschliessender (E. 3.2 hiervor) Invaliditätsgrad von gerundet (vgl. zur Rundung BGE 130 V 121 E. 3.2 und 3.3 S. 123; SVR 2019 IV Nr. 61 S. 198 E. 7.1) 5 % ([Fr. 54'615.-- ./. Fr. 51'819.--] / Fr. 54'615.-- x 100). 6. Nach dem Dargelegten erweist sich die angefochtene Verfügung vom 22. November 2019 (act. II 38) als rechtens, weshalb die dagegen erhobe- ne Beschwerde abzuweisen ist.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Der Beschwerdeführer hat den Kostenvor- schuss am 19. Dezember 2019 geleistet; das Gesuch um unentgeltliche Rechtspflege liess er hingegen erst am 6. März 2020 stellen, ohne dass er</w:t>
      </w:r>
    </w:p>
    <w:p>
      <w:r>
        <w:t>Urteil des Verwaltungsgerichts des Kantons Bern vom 21. Aug. 2020, IV/19/924, Seite 19 einen Antrag bezüglich der Verfahrenskosten gestellt hätte (vgl. Replik S. 2). Damit bezieht sich Letzteres offensichtlich einzig auf die anwaltliche Verbeiständung (vgl. zu deren Prüfung E. 7.3 hiernach). 7.2 Es besteht kein Anspruch auf eine Parteientschädigung (Umkehr- schluss aus Art. 1 Abs. 1 IVG i.V.m. Art. 61 lit. g ATSG). 7.3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Es besteht eine Kostengutsprache der Rechtsschutzversicherung, wobei die einstweilige Beschränkung auf ein Kostendach unerheblich ist, wurden doch die Prüfung einer allfälligen Erweiterung der Kostengutsprache expli- zit in Aussicht gestellt (act. IA 3). Die beantragte unentgeltliche anwaltliche Verbeiständung fällt somit bereits aufgrund der Subsidiarität hinsichtlich vertraglicher Ansprüche gegenüber dem Rechtsschutzversicherer ausser Betracht. Zudem ist der Beschwerdeführer zusammen mit seiner Ehefrau (Gesamt-)Eigentümer des Grundstücks Nr. ... der Einwohnergemeinde H.________ mit einem amtlichen Wert von Fr. 598'360.--; der Marktwert der Liegenschaft dürfte vermutungsweise weit höher zu veranschlagen sein. Die hypothekarische Belastung lag gemäss Jahresabschluss 2018 (Akten des Beschwerdeführers [act. I] 2/17 ff.) bei Fr. 551'950.--, wobei gemäss Grundstückdaten-Informationssystem GRUDIS insgesamt Schuld- briefe im Umfang von Fr. 635'000.-- bestehen. Der Beschwerdeführer hat nach dreimaliger Fristerstreckung mit Eingabe vom 3. August 2020 in kei- ner Weise dargetan, dass bzw. aus welchen Gründen das Grundstück nicht (geringfügig) zusätzlich hypothekarisch belastet werden könnte (vgl. dazu Urteil des Verwaltungsgerichts vom 28. Mai 2009, VGE 100.2009.51, publi- ziert in BVR 2010 S. 283 ff., sowie Entscheid des BGer vom 21. Dezember 2009, 2C_422/2009, E. 3). Angesichts der Kostengutsprache der Recht- schutzversicherung sowie des Umstands, dass die hypothekarische Belas-</w:t>
      </w:r>
    </w:p>
    <w:p>
      <w:r>
        <w:t>Urteil des Verwaltungsgerichts des Kantons Bern vom 21. Aug. 2020, IV/19/924, Seite 20 tung unter dem amtlichen Wert liegt, ist die Prozessarmut nicht ausgewie- sen. Vor diesem Hintergrund kann offenbleiben, ob die kumulativen An- spruchsvoraussetzungen der fehlenden Aussichtslosigkeit und Gebotenheit der anwaltlichen Verbeiständung erfüllt wären; das Gesuch um unentgeltli- che Rechtspflege ist abzuweisen. Demnach entscheidet das Verwaltungsgericht: 1. Die Beschwerde wird abgewiesen. 2. Das Gesuch um unentgeltliche Rechtspflege und Beiordnung von Rechtsanwalt B.________ als amtlicher Anwalt wird abgewiesen. 3. Die Verfahrenskosten von Fr. 800.-- werden dem Beschwerdeführer zur Bezahlung auferlegt und dem geleisteten Kostenvorschuss in glei- cher Höhe entnommen. 4. Es wird keine Parteientschädigung zugesprochen. 5. Zu eröffnen (R): - Rechtsanwalt B.________ z.H. des Beschwerdeführers - IV-Stelle Bern (samt Eingabe vom 3. August 2020) - Bundesamt für Sozialversicherungen Der Kammerpräsident: Die Gerichtsschreiberin:</w:t>
      </w:r>
    </w:p>
    <w:p>
      <w:r>
        <w:t>Urteil des Verwaltungsgerichts des Kantons Bern vom 21. Aug. 2020, IV/19/924,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