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862 vom 19. August 2020</w:t>
      </w:r>
    </w:p>
    <w:p>
      <w:r>
        <w:t>BE Verwaltungsgericht, 2020-08-19, DE</w:t>
      </w:r>
    </w:p>
    <w:p>
      <w:r>
        <w:rPr>
          <w:b/>
        </w:rPr>
        <w:t xml:space="preserve">Quelle: </w:t>
      </w:r>
      <w:r>
        <w:t>https://mcp.opencaselaw.ch/entscheid/be_verwaltungsgericht_200_2019_862</w:t>
      </w:r>
    </w:p>
    <w:p>
      <w:r>
        <w:t>FR: BE_VERWALTUNGSGERICHT 200 2019 862 du 19 août 2020</w:t>
      </w:r>
    </w:p>
    <w:p>
      <w:r>
        <w:t>IT: BE_VERWALTUNGSGERICHT 200 2019 862 del 19 agosto 2020</w:t>
      </w:r>
    </w:p>
    <w:p>
      <w:pPr>
        <w:pStyle w:val="Heading2"/>
      </w:pPr>
      <w:r>
        <w:t>Regeste</w:t>
      </w:r>
    </w:p>
    <w:p>
      <w:r>
        <w:t>Verfügung vom 8.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Oktober 2019 (AB 154). Streitig und zu prüfen ist der Anspruch auf Leistungen der Invali- denversicherung</w:t>
      </w:r>
    </w:p>
    <w:p>
      <w:r>
        <w:t>Urteil des Verwaltungsgerichts des Kantons Bern vom 19. Aug. 2020, IV/19/862,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Ausgangspunkt der Anspruchsprüfung nach Art. 4 Abs. 1 IVG sowie Art. 6 ff. und insbesondere Art. 7 Abs. 2 ATSG ist die Befundla- ge. Eine Einschränkung der Leistungsfähigkeit kann immer nur dann an- spruchserheblich sein, wenn sie Folge einer Gesundheitsbeeinträchtigung ist, die fachärztlich einwandfrei diagnostiziert worden ist (BGE 145 V 215 E. 5.1 S. 221). Es ist dem klaren Willen des Gesetzgebers gemäss Art. 7 Abs. 2 ATSG Rechnung zu tragen, wonach im Zuge einer objektivierten Betrachtungsweise von der grundsätzlichen „Validität“ der versicherten Person auszugehen ist (BGE 141 V 281 E. 3.7.2 S. 295).</w:t>
      </w:r>
    </w:p>
    <w:p>
      <w:r>
        <w:t>Urteil des Verwaltungsgerichts des Kantons Bern vom 19. Aug. 2020, IV/19/862, Seite 5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2.2.2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2.2.1 S. 287).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w:t>
      </w:r>
    </w:p>
    <w:p>
      <w:r>
        <w:t>Urteil des Verwaltungsgerichts des Kantons Bern vom 19. Aug. 2020, IV/19/862, Seite 6 Die sachverständige Person schätzt das Leistungsvermögen anhand der einschlägigen Indikatoren ein. Die Rechtsanwender überprüfen die betref- fenden Angaben frei, insbesondere dahin, ob die Ärzte sich an die mass- gebenden normativen Rahmenbedingungen gehalten haben, das heisst, ob sie ausschliesslich funktionelle Ausfälle berücksichtigt haben, welche Fol- gen der gesundheitlichen Beeinträchtigung sind, und ob die versiche- rungsmedizinische Zumutbarkeitsbeurteilung auf objektivierter Grundlage erfolgt ist (Art. 7 Abs. 2 ATSG; BGE 141 V 281 E. 5.2.2 S. 307). Eine davon losgelöste Parallelüberprüfung „nach besserem juristischen Wissen und Gewissen“ darf jedoch nicht stattfinden. Vielmehr ist im Rahmen der Be- weiswürdigung zu fragen, ob die funktionellen Auswirkungen medizinisch im Lichte der normativen Vorgaben widerspruchsfrei und schlüssig mit (zumindest) überwiegender Wahrscheinlichkeit nachgewiesen sind. Ent- scheidend bleibt letztlich immer die Frage der funktionellen Auswirkungen einer Störung, welche im Rahmen des Sozialversicherungsrechts ab- schliessend nur aus juristischer Sicht beantwortet werden kann (BGE 145 V 361 E. 3.2.2 S. 364; 144 V 50 E. 4.3 S. 54).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19. Aug. 2020, IV/19/862, Seite 7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In medizinischer Hinsicht lässt sich den Akten im Wesentlichen das Folgende entnehmen: 3.1.1 Dr. med. E.________ diagnostizierte im psychiatrischen Teilgut- achten (AB 36.1 S. 10 ff. lit. d) der bidisziplinäre Expertise vom 10. Dezem- ber 2015 (AB 36.1) mit Auswirkung auf die Arbeitsfähigkeit rezidivierende depressive Episoden, zurzeit leichten Grades (ICD-10 F33.1; DD: Dysthy- mie [ICD-10 F34.1]), eine Bulimia nervosa (ICD-10 F50.2; DD: chronifizierte bulimische Anorexie [ICD-10 F50.01]) sowie eine emotional instabile Per- sönlichkeitsstörung vom Borderline-Typ (ICD-10 F60.1). Ohne Auswirkung auf die Arbeitsfähigkeit hielt er einen schädlichen Gebrauch von Alkohol (ICD-10 F10.1; DD: Abhängigkeitssyndrom [ICD-10 F10.24]) fest (S. 15 Ziff. 5). Die Beschwerdeführerin könne ihre Affekte nicht genügend bewälti- gen. Zur Kompensation ihrer innerpsychischen Schwierigkeiten verwende sie ihre Essstörung. In der angestammten Tätigkeit bestehe keine Arbeits- fähigkeit mehr. Ab Mai 2016 könne mit einer 30%igen und ab Juli 2016 mit einer 50%igen Arbeitsfähigkeit gerechnet werden, wenn die entsprechen- den indizierten therapeutischen Massnahmen in die Wege geleitet würden bzw. die Beschwerdeführerin kontrolliert abstinent lebe. Zudem müsse das Gewicht erhöht werden. Eine weitere Steigerung der Arbeits- und Leis- tungsfähigkeit sei durchaus möglich, es müsse aber auch immer wieder mit Rückschlägen gerechnet werden. Die Fortsetzung der Behandlung sei indi- ziert. Als weitere Massnahme sei allenfalls auch eine stationäre Alkoholbe- handlung ins Auge zu fassen, falls die Abstinenz unter ambulanter Behand- lung nicht gewährleistet werden könnte. Massnahmen zur Wiedereingliede- rung seien ab Mai 2016 indiziert. Die Wiedereingliederung solle im ange-</w:t>
      </w:r>
    </w:p>
    <w:p>
      <w:r>
        <w:t>Urteil des Verwaltungsgerichts des Kantons Bern vom 19. Aug. 2020, IV/19/862, Seite 8 stammten Beruf stattfinden. Die Beschwerdeführerin solle geregelte Ar- beitszeiten haben und keine Wochenenddienste leisten müssen (S. 20 f.). Gemäss neurologischem Teilgutachten (AB 36.1 S. 4 ff. lit. c) von Dr. med. D.________ bestehe ein Zustand nach ischämischem Infarkt im Thalamus rechts am 6. Mai 2014 mit residuell diskreter Ataxie der linken oberen Extremität mit diskreter Beeinträchtigung der Feinmotorik, unsiche- rem Finger-Nasen-Versuch und leichtem Intensionstremor auf dieser Seite. Im Bereich der unteren Extremitäten wie auch beim Prüfen der Gehfähig- keit, zeigten sich ausser einer geringgradigen Gangstörung (vgl. S. 21) keine Auffälligkeiten. Zusätzlich bestehe ein aktuell höchstens leicht bis mässig ausgeprägtes, rechtsbetontes Cervicalsyndrom mit Tonus der Mus- kulatur paravertebral cervical (S. 10). Ohne Auswirkung auf die Arbeits- fähigkeit sei eine diskrete kognitive Beeinträchtigung bei seelischer Interfe- renz sowie ein Zustand nach Thalamus-Infarkt rechts am 6. Mai 2014 zu erwähnen (S. 21). In der angestammten Tätigkeit bestehe aus neurologi- scher Sicht maximal eine Beeinträchtigung der Arbeitsfähigkeit von 10 % ab Mitte Juni 2014. Ab dem Zeitpunkt des Gehirninfarktes habe jedoch eine 100%ige Beeinträchtigung bestanden. In einer ideal angepassten Tätigkeit ohne Schultergürtelbelastung sowie erhöhte Anforderungen an die Feinmo- torik sei ab Mitte Juni 2015 von einer 100%igen Arbeitsfähigkeit auszuge- hen (S. 10, 21). Gemäss Konsensbesprechung der Gutachter sei die Einschätzung der Ar- beits- und Leistungsfähigkeit gemäss der psychiatrischen Beurteilung massgebend (S. 21). 3.1.2 Dr. med. F.________ führt im psychiatrischen Gutachten vom 8. März 2018 (AB 120.1) als Diagnosen mit Auswirkungen auf die Arbeits- fähigkeit folgende Diagnosen auf (S. 22 f.): • Chronifizierte anorektische Bulimie (tägliche Ess-Brechattacken) mit/bei chronischem Untergewicht (BMI zwischen 14 und 16 kg/m2 schwankend, aktuell 15 kg/m2), seit Jugend bestehend (ICD-10 F50.8); • rezidivierende depressive Störung, aktuell leichtgradige Episode (F33.01). Ohne Auswirkung auf die Arbeitsfähigkeit stellte er folgende Diagnosen: • Emotional instabile Persönlichkeitszüge (ICD-10 Z73.1); • Probleme durch negative Kindheitserlebnisse (ICD-10 Z61);</w:t>
      </w:r>
    </w:p>
    <w:p>
      <w:r>
        <w:t>Urteil des Verwaltungsgerichts des Kantons Bern vom 19. Aug. 2020, IV/19/862, Seite 9 • Nikotinabhängigkeit (ICD-10 F17.24); • Status nach schädlichem Gebrauch von Alkohol (ICD-10 F10.1). Bei der Diskussion der Diagnostik legte der Experte dar, für die Diagnose einer emotional instabilen Persönlichkeitsstörung vom Borderline-Typ sprächen die Stimmungsschwankungen sowie das frühere Ritzen in der Adoleszenz. Diese emotionale Instabilität bzw. das Empfinden in den Ex- tremen bestehe nach wie vor. Dennoch fehlten einige wichtige Kriterien für das klinische Bild einer Borderline-Störung wie etwa die dafür charakteristi- sche innere Leere und auch die ständige Angst vor dem Verlassen werden. Die Beschwerdeführerin könne durchaus Objektbeziehungen (zu Men- schen, Tätigkeiten, Interessen) aufbauen und aufrechterhalten, habe län- gerdauernde Partnerbeziehungen gepflegt und teilweise jahrelange Anstel- lungen bzw. Praxistätigkeiten innegehabt. Eine vermehrte Impulsivität bzw. ein instinktives Ausagieren von Spannungen ohne Rücksicht auf Verluste sei bei ihr ebenfalls nicht zu beobachten. Sichere klinische Anhaltspunkte für eine posttraumatische Belastungsstörung aufgrund des sexuellen Miss- brauchs in der Primarschulzeit hätten nie bestanden, die seit kurzem postu- lierte komplexe Traumafolgestörung sei zu wenig konzeptualisiert, in ihren Symptomen zu unspezifisch und nicht zuletzt deshalb in den relevanten Diagnosemanualen (ICD-10 et al) nicht enthalten (S. 24 Ziff. 6.3.1). Die aktuelle Hauptdiagnose bestehend aus einer weitgehend chronifizierten Essstörung im Sinne einer Bulimie (S. 23 Ziff. 6.3.1) und das damit verbun- dene Untergewicht sowie auch die Gefährdung für erneute depressive Epi- soden hätten Auswirkungen auf die Arbeitsfähigkeit (S. 25 Ziff. 6.3.3). Die Wiederaufnahme einer Tätigkeit im angestammten Bereich als ..., als Mit- arbeiterin im …, aber auch in einer verwandten Tätigkeit, z.B. Ver- kauf/Vertrieb von … sei zumutbar. Die Belastbarkeit sei jedoch reduziert. Primär aufgrund des Untergewichtes, aber auch aufgrund der Vulnerabilität für erneute depressive Episoden seien die Leistungsreserven vermindert, wodurch die Beschwerdeführerin rascher schöpft sei, womit das Risiko einer weiteren Gewichtsabnahme und der damit verbundenen zusätzlichen Leistungsintoleranz zunähme (S. 26 Ziff. 6.3.3). Von März bis Juli 2014 habe eine volle Arbeitsunfähigkeit im angestammten Tätigkeitsbereich be- standen. Im Rahmen des Wiedereingliederungsversuches am alten Ar- beitsplatz sei die Beschwerdeführerin von Juli bis November 2014 zu ca. 70 % arbeitsunfähig gewesen. Von November 2014 bis ca. September</w:t>
      </w:r>
    </w:p>
    <w:p>
      <w:r>
        <w:t>Urteil des Verwaltungsgerichts des Kantons Bern vom 19. Aug. 2020, IV/19/862, Seite 10 2016 habe erneut eine vollständige Arbeitsunfähigkeit bestanden. Medizi- nisch-theoretisch sei seit September 2016 von einer aktuellen Arbeitsfähig- keit von maximal 50 % (d.h. vier Stunden täglich an fünf Tagen pro Woche) auszugehen (S. 26 Ziff. 6.3.3, S. 31 Ziff. VI/1). Die Beschwerdeführerin benötige mehr Zeit, um sich zu regenerieren. Medizinische Massnahmen seien weiterhin notwendig bzw. könnten eventuell noch optimiert werden. Sollte es durch eine Optimierung der ambulanten Behandlung bzw. durch eine zumutbare stationäre Behandlung in einer spezialisierten Klinik für Essstörungen gelingen, das ritualisierte Ess-Brechen zu vermindern und das Körpergewicht auch nur um drei bis vier Kilogramm zu erhöhen, wäre die psychophysische Belastbarkeit höher und damit eine erhöhte medizi- nisch-theoretische Arbeitsfähigkeit von maximal 60 bis 70 % im ange- stammten Bereich zu erwarten (S. 26 Ziff. 6.3.3). 3.1.3 In der Stellungnahme vom 3. Mai 2018 (AB 126 S. 2) äusserte der Experte erhebliche Zweifel, ob die erst seit 2016 aufgetretenen, posttrau- matischen Symptome kausal mit dem Jahrzehnte vorher stattgefunden Missbrauch zusammenhingen oder ob es sich hierbei nicht um «Epi- Phänomene» einer Traumabehandlung einer diesbezüglich suggestiblen Persönlichkeit handle. In diesem Sinne habe er im Gutachten keine Trau- matherapie vorgeschlagen, sondern eine moderate Erhöhung des Körper- gewichts um drei bis vier Kilogramm, welche die körperliche Resistenz und Arbeitsfähigkeit der untergewichtigen Beschwerdeführerin zusätzlich er- höhen könne und durchaus zumutbar sei. 3.1.4 Die behandelnden Psychologin MSc. clin. psy. I.________ führte im Bericht der Klinik G.________ AG vom 3. Juli 2018 (AB 130 S. 2) aus, dass die Beschwerdeführerin extrem in der Lage sei, sich für wenige Stun- den am Tag zusammenzureissen. Nach ca. zwei bis vier Stunden sei sie in der Regel stark erschöpft, so dass sie ein bis zwei Tage brauche, um sich wieder zu erholen. Es folge dann ein totaler Rückzug mit klaren Sympto- men einer schweren depressiven Episode. Ebenso sei die Suizidalität an- haltend, was ebenfalls für eine chronische Schwere der Depression spre- che (S. 3). Vor der Therapie in G.________ habe die Beschwerdeführerin mit der bereits verdauten Kalorienanzahl von 15'000 bis 20'000 Kalorien gelebt, wobei es genügend Studien gebe, die belegten, dass bei so kalo-</w:t>
      </w:r>
    </w:p>
    <w:p>
      <w:r>
        <w:t>Urteil des Verwaltungsgerichts des Kantons Bern vom 19. Aug. 2020, IV/19/862, Seite 11 risch hohen Ess-Brech-Anfällen ca. 15- 20% der zugenommenen Kalorien bereits verdaut seien. Die Essensanfälle seien auf einer so hohen Kalori- enzahl gewesen, dass sie genügend dysfunktionale Energie gehabt habe, um in der Arbeitswelt zu bestehen. Seit der Therapie in G.________ habe sich die Kalorienanzahl auf 1'000 bis 1'500 Kalorien reduziert, von welcher sie ca. nur 20 % im Körper aufnehme und daher nicht mehr dieselbe kör- perliche und psychische Leistung erbringe wie vor der Therapie (S. 4). Mit der Reduktion der Kalorienzahl sei eine rapide Gewichtsreduktion auf ca. 42 Kilogramm erfolgt. Das primäre Ziel sei gewesen, dass die Beschwerde- führerin wieder lernte, zu essen und dieses zu behalten und nicht zu erbre- chen. Dadurch betrage das Gewicht heute konstant 46 bis 47 Kilogramm ohne hochkalorische Ess-Brech-Anfälle. Seit dem Gewicht von 47 bis 48 Kilogramm stagniere die konstante Steigung. Bei 48 Kilogramm bekomme sie eine teilweise weichere Brust, was bei ihr noch ein starker Trigger ihres Kindheitstraumas darstelle. Mit traumaspezifischen Interventionen und Spiegelexpositionen werde versucht, dieses zu überwinden (S. 5). Eine Gewichtserhöhung könne vermutlich nicht ohne Traumatherapie stattfin- den, da ein starker Zusammenhang bestehe insbesondere hinsichtlich der damit veränderten Körperwahrnehmung (S. 8). Aktuell brauche die Be- schwerdeführerin bei vier Stunden Arbeitszeit ein bis zwei Tage Erholung (S. 7). Für den Beruf als ... habe sie jedoch zu wenig Energie und ihre Fin- gergelenke schmerzten zu sehr (S. 8). Eine stationäre Behandlung mit Ge- wichtssteigerung werde nicht empfohlen, da diese zur Verstärkung der Traumata führte (S. 9). 3.1.5 Im Bericht vom 7. August 2018 (AB 133) hielt Dr. med. univ. H.________ als Diagnose eine komplexe Traumafolgestörung mit emotional-instabiler Persönlichkeitsstruktur, eine chronifizierte bulimische Anorexie sowie eine rezidivierend depressive Störung, zumindest mittel- gradiger Episode, chronifiziert und einen schädlichen Alkoholkonsum fest. Die komplexe Traumafolgestörung sei als Grunderkrankung anzusehen, auf deren Grundlage sich sowohl die Essstörung als auch die affektive Störung entwickelt hätten. Einen erzwungen stationären Aufenthalt zur ge- zielten Gewichtszunahme erachte sie als kontrainduziert, auch weil sich die Beschwerdeführerin während des gesamten bisherigen Behandlungsver- laufs freiwillig um eine Gewichtszunahme bzw. -stabilisierung bemüht habe</w:t>
      </w:r>
    </w:p>
    <w:p>
      <w:r>
        <w:t>Urteil des Verwaltungsgerichts des Kantons Bern vom 19. Aug. 2020, IV/19/862, Seite 12 (S. 6). Zudem habe sie sich bereits mehrmals (nur) zur Behandlung ihrer Essstörung in stationärer Behandlung befunden, jeweils ohne langfristigen Erfolg. Die Essstörung stelle denn auch nicht das Hauptproblem dar, son- dern vielmehr eine dysfunktionale Coping-Strategie im Rahmen des kom- plexen Krankheitsbildes (S. 1). Auch für eine Anpassung der medika- mentösen Therapie, vor allem zur Installation eines sog. «mood-stabilizers» bestehe zum gegenwärtigen Zeitpunkt keine Indikation. Insbesondere weil die Beschwerdeführerin in der Vergangenheit bereits mehrfach sehr schlecht auf Medikamente angesprochen habe und das Risiko erneuter Nebenwirkungen bestehe (S. 6). Im Rahmen der tagesklinischen Behand- lung in ... 2014 seien auch die für die Diagnose einer emotional-instabilen Persönlichkeitsstörung vom Borderline-Typ geforderten Kriterien nach ICD- 10 erfüllt gewesen. Da es sich bei einer Persönlichkeitsstörung um ein an- dauerndes Krankheitsbild handle und sie auch weiterhin die für eine «Bor- derline-Störung» charakteristischen Beeinträchtigungen zeige, könne der diagnostischen Einschätzung des Gutachters nicht zugestimmt werden, welche lediglich von einer Akzentuierung in diese Richtung ausgehe (S. 2). Die Beschwerdeführerin habe im Rahmen der Begutachtung einen beson- ders «guten» Eindruck hinterlassen wollen, weshalb ihr subjektives Befin- den nicht mit der Wahrnehmung des Gutachters übereinstimme. Sie emp- finde ihre «psychischen Probleme» als sehr beschämend und habe grosse Mühe, offen über diese zu sprechen. Nichtsdestotrotz erfülle sie seit Be- handlungsbeginn die Kriterien einer zumindest mittelgradig depressiven Episode im Rahmen einer rezidivierenden depressiven Störung, wobei es im Verlauf mehrfach zu einer Zunahme der depressiven Symptome ge- kommen sei und sie die ICD-10 Kriterien einer schweren depressiven Epi- sode erfüllt habe (S. 3). Die Beurteilung der Arbeitsfähigkeit seitens des Gutachters könne nicht nachvollzogen werden. Aufgrund des aktuellen Zustandes verfüge die Beschwerdeführerin weder körperlich noch psy- chisch über die notwendigen Voraussetzungen für Integrationsmassnah- men. Allerdings sei im Rahmen der Behandlung langfristig eine Zustands- stabilisierung zu erhoffen, die eventuell auch erneute Integrationsmass- nahmen zulassen würden. Eine Traumatherapie werde als Voraussetzung für den weiteren Behandlungsverlauf erachtet. Eine langfristige Gewichts- zunahme erscheine ohne gleichzeitigen Schwerpunkt auf eine Aufarbeitung der traumatischen Erfahrung wenig erfolgsversprechend, vor allem ange-</w:t>
      </w:r>
    </w:p>
    <w:p>
      <w:r>
        <w:t>Urteil des Verwaltungsgerichts des Kantons Bern vom 19. Aug. 2020, IV/19/862, Seite 13 sichts der ausgeprägten körperbezogenen Ängste in Zusammenhang mit einer Gewichtszunahme und einer dadurch evtl. resultierenden «Verweibli- chung» des Körpers (S. 7 f.). 3.1.6 Dr. med. J.________, Facharzt für Allgemeine Innere Medizin und Rheumatologie des Spitals K.________ stellte in den Berichten vom 6. März (AB 139 S. 6 f.), vom 10. April (AB 139 S. 4 f.) und vom 19. Okto- ber 2018 (AB 139 S. 2 f.) - soweit hier von Interesse - die Verdachtsdia- gnose eines Chilblain Lupus mit kutan pathognomonischen Veränderungen im Bereiche Dig. II beidseits, Dig. IV rechts sowie Dig. V beidseits. Trotz der warmen Temperaturen bestehe ein rezidivierendes Auftreten an den Fingerkuppen der Hände beidseits mit Bläschenbildung wie auch ein arti- kulärer Befall von MCP (Articulationes metacarpophalangeae; Finger- grundgelenke) und PIP (proximales Interphalangealgelenk). Es sei am 16. Oktober 2018 eine Therapie mit Plaquenil 200 mg/Tag begonnen worden (AB 139 S. 2). In der Stellungnahme vom 26. Februar 2019 (AB 145) bestätigte derselbe Arzt die Diagnose einer Konnektivitis (Ziff. 1). Es bestehe ein Chilblain- Lupus, eine lokalisierte Form einer Konnektivitis, entsprechend einer undif- ferenzierten Konnektivitis mit ANA-Positivität, Oligo- bis Polyarthritiden und kutanen Veränderungen. Die Diagnosekriterien für einen systemischen Lupus erythematodes seien darunter nicht erfüllt (Ziff. 2). Unter der Thera- pie mit Plaquenil 200mg/Tag seien die Hautbefunde und die Gelenkbeteili- gungen in Remission (Ziff. 4-5). Aus rheumatologischer Sicht sei die Ar- beitsfähigkeit nicht eingeschränkt, sofern diese wechselnd belastend, ergo- nomisch durchgeführt und körperlich leicht belastend sei (S. 2 Ziff. 9). 3.1.7 Der RAD-Arzt Dr. med. L.________, Facharzt für Psychiatrie und Psychotherapie, hielt in seiner Stellungnahme vom 12. Juli 2019 fest (AB 147), die bei der Beschwerdeführerin gestellten (psychischen) Diagno- sen wirkten sich gemäss den Ausführungen im Gutachten von Dr. med. F.________ vom 8. März 2018 (vgl. AB 120.1) aus. Aus somati- scher Sicht sei zudem darauf zu achten, dass die Tätigkeit im Einklang mit der Einschätzung des behandelnden Rheumatologen wechselnd belastend, ergonomisch durchgeführt und körperlich leicht belastend sei. Gemäss dem RAD-Arzt Dr. med. M.________, Facharzt für Allgemeine Innere Medizin</w:t>
      </w:r>
    </w:p>
    <w:p>
      <w:r>
        <w:t>Urteil des Verwaltungsgerichts des Kantons Bern vom 19. Aug. 2020, IV/19/862, Seite 14 und Rheumatologie, wäre die Tätigkeit als ... mit der Störung (Chilblain- Lupus), die sich in Remission befinde, prinzipiell vereinbar bzw. zumutbar, jedoch stelle dies nicht die optimale Beschäftigung dar.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 handlungsauftrag der therapeutisch tätigen (Fach-)Person einerseits und Begutachtungsauftrag des amtlich bestellten fachmedizinischen Experten anderseits (BGE 124 I 170 E. 4 S. 175) nicht zu, ein Administrativ- oder Gerichtsgutachten stets in Frage zu stellen und zum Anlass weiterer Ab- klärungen zu nehmen, wenn die behandelnden Arztpersonen beziehungs- weise Therapiekräfte zu anderslautenden Einschätzungen gelangen. Vor-</w:t>
      </w:r>
    </w:p>
    <w:p>
      <w:r>
        <w:t>Urteil des Verwaltungsgerichts des Kantons Bern vom 19. Aug. 2020, IV/19/862, Seite 15 behalten bleiben Fälle, in denen sich eine abweichende Beurteilung auf- drängt, weil diese wichtige - und nicht rein subjektiver Interpretation ent- springende - Aspekte benennen, die bei der Begutachtung unerkannt oder ungewürdigt geblieben sind (SVR 2019 UV Nr. 31 S. 117 E. 3, 2017 IV Nr. 49 S. 148 E. 5.5). 3.3 In somatischer Hinsicht ist aufgrund des neurologischen Teilgut- achtens des Dr. med. D.________ (AB 36.1 S. 4 ff.) und der rheumatologi- schen Berichte des Spitals K.________ (AB 139, 145), wonach die durch den Chilblain-Lupus verursachten Hautbefunde und Gelenkbeteiligungen unter Therapie (Plaquenil 200mg/Tag) in Remission seien, von keiner we- sentlichen Einschränkung der Arbeitsfähigkeit auszugehen, auch wenn die angestammte Tätigkeit gemäss dem RAD-Rheumatologen und Internisten Dr. med. M.________ keine optimale Tätigkeit darstellt (AB 147 S. 2). Doch selbst wenn von einer Unzumutbarkeit der angestammten Tätigkeit als ... auszugehen wäre, ändert sich im Ergebnis nichts, resultierte bei dem höchsten im Vollpensum je erzielten Valideneinkommen von Fr. 60'800.-- im Jahr 2013 (AB 18 S. 4 Ziff. 2.12; damit übereinstimmend AB 82 S. 1) und einem Invalideneinkommen gemäss LSE 2014, Total, Kompetenzni- veau 1, Frauen (jährlich Fr. 51’600.--; noch ohne Anpassung auf die be- triebsübliche Arbeitszeit), offenkundig kein Rentenanspruch. In psychiatrischer Hinsicht erfüllt das Gutachten des Dr. med. F.________ vom 8. März 2018 (AB 120.1) - jedenfalls was die erhobenen Befunde und die gestellten Diagnosen betrifft - die Anforderungen an einen beweiskräfti- gen medizinischen Bericht, weshalb darauf grundsätzlich abgestellt werden kann. Gestützt darauf ist erstellt, dass die Beschwerdeführerin an einer chronifizierten anorektischen Bulimie mit chronischem Untergewicht und einer rezidivierenden depressiven Störung mit aktuell leichtgradiger Episo- de leidet. Daraus leitete der Experte in der angestammten Tätigkeit eine volle Arbeitsunfähigkeit von März bis Juli 2014, von Juli bis November 2014 eine 70%ige, von November 2014 bis September 2016 erneut eine volle Arbeitsunfähigkeit und ab September 2016 eine 50%ige Ar- beits(un)fähigkeit ab. In einer adaptierten Tätigkeit bestehe keine höhere Arbeitsfähigkeit (S. 32). Bei einer moderaten Gewichtszunahme würde die Arbeitsfähigkeit auf gemittelt 65 % erhöht (S. 31).</w:t>
      </w:r>
    </w:p>
    <w:p>
      <w:r>
        <w:t>Urteil des Verwaltungsgerichts des Kantons Bern vom 19. Aug. 2020, IV/19/862, Seite 16 Die vom Experten vorgenommene Diagnosestellung wurde von diesem nachvollziehbar und einleuchtend begründet und steht überdies weitge- hend im Einklang mit dem Vorgutachten, wobei er die diagnostische Diffe- renz zum Vorgutachten (keine Persönlichkeitsstörung, sondern lediglich Züge einer solchen) überzeugend erklärte. Die Berichte der behandelnden Psychologin bzw. Ärztin vermögen am Gutachten keine Zweifel zu wecken. Betreffend Dr. med. univ. H.________ ist festzustellen, dass sie gemäss dem vom Eidgenössischen Departement des Inneren (EDI) geführten Me- dizinalberuferegister (Art. 51 Abs. 1 des Bundesgesetzes über die univer- sitären Medizinalberufe [MedBG; SR 811.11]) (noch) über keinen Facharzt- titel verfügt, so dass nicht von einer fachärztlichen Beurteilung als Grundla- ge für die Invalidität gesprochen werden kann (Entscheid des Bundesge- richts [BGer] vom 29. August 2019, 8C_247/2019, E. 6.1) und ihre Beurtei- lung somit auch nicht geeignet ist, die fachärztliche Beurteilung des Exper- ten zu entkräften (Entscheid des BGer vom 6. Oktober 2014, 9C_139/2014, E. 5.2 mit Hinweisen; vgl. Beschwerde S. 6). Dasselbe gilt auch für die be- handelnde Psychologin. Abgesehen davon zeigte Dr. med. univ. H.________, die abweichend vom Experten von einer emo- tional-instabilen Persönlichkeitsstörung (und nicht nur von entsprechenden Zügen) ausging, keine vom Gutachter nicht gewürdigten oder gar uner- kannt gebliebenen Aspekte auf, sondern würdigte die anamnestischen An- gaben anders als der Gutachter. Was die von ihr diagnostizierte komplexe posttraumatische Belastungsstörung (PTBS) betrifft, stellte der Experte zum einen fest, dass bisher keine sicheren klinischen Anhaltspunkte für eine PTBS bestanden haben, was auch von Dr. med. univ. H.________ nicht bestritten wurde, und die postulierte komplexe Traumafolgestörung in der geltenden ICD-10, die aktuell massgebend ist, nicht enthalten ist. Ob mit dem Gutachter von einer anorektischen Bulimie oder mit Dr. med. univ. H.________ von einer bulimischen Anorexie auszugehen ist, dürfte eher von akademischem Interesse sein, weil letztlich nicht die ge- naue diagnostische Zuordnung entscheidend ist, sondern, welche Auswir- kungen der Gesundheitsschaden auf die Arbeitsfähigkeit hat (vgl. Ent- scheid des BGer vom 22. Juli 2019, 9C_857/2018, E. 4.2.1, sowie BGE 139 V 346 E. 3.4 S. 346). Schliesslich sind nach der höchstrichterlichen Rechtsprechung die verschiedenen medizinisch-psychiatrischen Interpreta- tionen zulässig und zu respektieren, sofern der Experte - wie in concreto -</w:t>
      </w:r>
    </w:p>
    <w:p>
      <w:r>
        <w:t>Urteil des Verwaltungsgerichts des Kantons Bern vom 19. Aug. 2020, IV/19/862, Seite 17 lege artis vorgegangen ist (statt vieler: Entscheid des BGer vom 23. Mai 2019, 9C_851/2018, E. 4.2.2 mit Hinweisen). Was die unterschiedliche Folgenabschätzung betrifft, ist überdies dem Umstand Rechnung zu tra- gen, dass die medizinische Folgenabschätzung - gerade, aber nicht nur im Bereich der Psychiatrie - eine hohe Variabilität aufweist und unausweichli- che Ermessenszüge trägt (BGE 140 V 193 E. 3.1 S. 195, 137 V 210 E. 3.4.2.3 S. 253) sowie dass die behandelnden Ärzte und Psychologen im Hinblick auf ihre auftragsrechtliche Vertrauensstellung im Zweifelsfall die Einschätzung eher zu Gunsten ihrer Patienten vornehmen. Damit ist der rechtserhebliche Sachverhalt hinreichend erstellt. Auf weitere Abklärungen kann in antizipierter Beweiswürdigung verzichtet werden (BGE 122 V 157 E. 1d S. 162). Zu prüfen bleibt, ob anhand des strukturieren Beweisverfahrens nach BGE 141 V 281 der Beweis einer rechtlich relevanten Arbeits- und Erwerbsun- fähigkeit zu erbringen ist, wobei die versicherte Person die materielle Be- weislast zu tragen hat (BGE 143 V 409 E. 4.5.2 S. 416). 4. 4.1 Der psychiatrische Sachverständige zeigte keine Diskrepanzen im Sinne eines Ausschlussgrundes auf, insbesondere stellte er keinen Hinweis für eine bewusste Aggravation oder gar Simulation fest (vgl. AB 120.1 S. 20 lit. f). Die Prüfung der ersten Ebene schliesst damit einen invalidisierenden Gesundheitsschaden nicht aus (vgl. E. 2.2.2 hiervor), womit auf der zweiten Ebene anhand der Standardindikatoren die ergebnisoffene symmetrische Beurteilung des tatsächlich erreichbaren Leistungsvermögens zu erfolgen hat (vgl. E. 2.2.3 hiervor). 4.2 Zu prüfen sind zunächst die einzelnen Komplexe der Kategorie «funktioneller Schweregrad» (BGE 141 V 281 E. 4.3 S. 298 ff.). 4.2.1 Mit Bezug auf den Komplex Gesundheitsschädigung (BGE 141 V 281 E. 4.3.1 S. 298 ff.) ergibt sich Folgendes:</w:t>
      </w:r>
    </w:p>
    <w:p>
      <w:r>
        <w:t>Urteil des Verwaltungsgerichts des Kantons Bern vom 19. Aug. 2020, IV/19/862, Seite 18 4.2.1.1 Beim Indikator der Ausprägung der diagnoserelevanten Befunde und Symptome gilt es unter anderem, die Schwere des Krankheitsgesche- hens anhand aller verfügbaren Elemente aus der diagnoserelevanten Ätio- logie und Pathogenese zu plausibilisieren (BGE 141 V 281 E. 4.3.1.1 S. 298 f.). Im Rahmen der zweimaligen Untersuchung fiel der psychopatho- logische Befund gemäss AMDP-System (Arbeitsgemeinschaft für Methodik und Dokumentation in der Psychiatrie) im Wesentlichen unauffällig aus (AB 120.1 S. 14 Ziff. 4.3.1; vgl. auch S. 22), was sich mit den Ergebnissen des Mini-ICF-App weitestgehend deckt, wonach lediglich bei der Durchhal- tefähigkeit eine mässige Verminderung festgestellt wurde (AB 120.1 S. 25). Folglich kann die Ausprägung der diagnoserelevanten Befunde und Sym- ptome nicht als schwer bezeichnet werden. 4.2.1.2 Sodann ist auf die Behandlungs- und Eingliederungserfolge oder -resistenz als wichtige Indikatoren für den funktionellen Schweregrad ein- zugehen (BGE 141 V 281 E. 4.3.1.2 S. 299 f.). Zur Behandlung legte der Experte dar, die Beschwerdeführerin sei bereits in Deutschland mehrfach für einige Wochen in psychosomatischen Kliniken hospitalisiert gewesen. In der Schweiz sei die erste teilstationäre Behandlung im Oktober 2014 er- folgt, von November 2014 bis April 2015 sei sie stationär in der Klinik G.________ behandelt worden (AB 120.1 S. 21). Aktuell habe sie jeweils am Montag Ernährungsberatung in ..., am Dienstag Physiothera- pie/Aufbautraining in ..., am Donnerstag ihre wöchentliche Therapiestunde bei der Psychologin in der Rehaklinik N.________ und am Freitag ihre wöchentliche Therapiestunde bei Dr. med. univ. H.________ im Kantons- spital O.________ (AB 120.1 S. 9). Der Gutachter bemerkte, medizinische Massnahmen seien weiterhin notwendig und könnten evtl. noch optimiert werden. Die offenbar noch laufende Traumatherapie sollte - wenn über- haupt - nicht forciert werden, führe sie doch subjektiv eher zu einer Belas- tung und berge das Risiko, dass die Beschwerdeführerin nicht gesunde, sondern noch zusätzliche Symptome wie Dissoziationen entwickle. Die psychotherapeutischen Massnahmen sollten sich eher verhaltenstherapeu- tisch auf die weitgehend ritualisierte Essstörung konzentrieren. Eine statio- näre Behandlung in einer Klinik für Essstörungen sollte zumindest versucht werden. Auch medikamentös sei eine weitere Optimierung möglich, weil das aktuell eingesetzte Mirtazapin entweder unterdosiert sei oder nicht re-</w:t>
      </w:r>
    </w:p>
    <w:p>
      <w:r>
        <w:t>Urteil des Verwaltungsgerichts des Kantons Bern vom 19. Aug. 2020, IV/19/862, Seite 19 gelmässig eingenommen werde. Zusätzlich könnte ein stimmungsstabilisie- rendes Medikament wie Lamotrigin eingesetzt werden (AB 120.1 S. 26). Was die vom Gutachter vorgeschlagene stationäre Behandlung in einer Klinik für Essstörungen betrifft, hielten die behandelnde Psychologin (AB 130 S. 8 f.), Dr. med. univ. H.________ (AB 133 S. 1 f.) sowie der RAD-Psychiater Dr. med. L.________ (AB 136 S. 4) eine rasche Gewichts- erhöhung im stationären Rahmen für nicht erfolgsversprechend und eher kontraproduktiv. Zur Medikation führte Dr. med. H.________ aus, dass es unter Therapie mit Mirtazapin und Quetiapin auch bei niedriger Dosierung bzw. subtherapeutischen Serumspiegelwerten zu einer Reduktion der Schlafstörungen gekommen sei, sodass eine Dosissteigerung unter Berücksichtigung der Nebenwirkungen (Gewichtszunahme), die sich kon- traproduktiv auf den Genesungsverlauf auswirken könnten, nicht empfohlen werde. Auf die Gabe eines Mood-Stabilizers sei aus Gründen der Psycho- therapie (keine Beeinträchtigung der Fähigkeit, die Gefühle wahrzuneh- men) sowie der möglichen Nebenwirkungen verzichtet worden (AB 133 S. 5 f.). Mit Blick auf die Beurteilung des Experten sowie die Stellungnahme der behandelnden Fachpersonen scheinen die Therapiemassnahmen weit- gehend adäquat. Auch ist aufgrund der von der behandelnden Psychologin bzw. Psychiaterin geschilderten Therapiefortschritte (schrittweise Ge- wichtszunahme, Normalisierung der Kalorienzahl des Abendessens, erfolg- reiche Einführung einer morgendlichen Mahlzeit [AB 130 S. 5, 133 S. 1]) nicht von einer Behandlungsresistenz auszugehen (vgl. Beschwerde S. 7). In Bezug auf die Eingliederung ist festzustellen, dass ein am 12. Februar 2017 begonnenes Belastbarkeitstraining mit einem 25 %-Pensum am 24. März 2017 abgebrochen wurde, nachdem Dr. med. univ. H.________ die Beschwerdeführerin vollständig arbeitsunfähig geschrieben hatte, weil die psychische Belastung zu hoch sei (AB 95). Dem Gutachten ist jedoch auch zu entnehmen, dass die früher sehr leistungsmotiviert gewesene Be- schwerdeführerin in ein «Schwarz-weiss-Denken» verfallen sei und sich nun der Leistungsorientierung verweigere bzw. ins Gegenteil verfallen sei (AB 120.1 S. 19 Ziff. 4.4 lit. c). 4.2.1.3 Was den Indikator Komorbiditäten anbelangt, postulierte der Gut- achter keine Wechselwirkungen zwischen der chronifizierten anorektischen</w:t>
      </w:r>
    </w:p>
    <w:p>
      <w:r>
        <w:t>Urteil des Verwaltungsgerichts des Kantons Bern vom 19. Aug. 2020, IV/19/862, Seite 20 Bulimie und der rezidivierenden depressiven Störung (vgl. AB 120.1), so dass sich insoweit keine Hinweise für ressourcenhemmende Komorbi- ditäten ergeben. 4.2.2 Betreffend den Komplex Persönlichkeit (BGE 141 V 281 E. 4.3.2 S. 302) verneinte der Experte das Vorliegen einer Persönlichkeitsstörung (AB 120.1 S. 24), doch diagnostizierte er als Diagnose ohne Auswirkung auf die Arbeitsfähigkeit emotional instabile Persönlichkeitszüge (S. 23). 4.2.3 Zum Komplex Sozialer Kontext (BGE 141 V 281 E. 4.3.3 S. 303) legte der Gutachter dar, die Beschwerdeführerin habe immer wieder Part- ner gehabt, auch befriedigende, längere Partnerschaften. Aktuell habe sie seit einem Jahr keine feste Beziehung mehr (AB 120.1 S. 11). Sie lebe alleine in einem Studio, doch habe sie einige gute Kontakte in ... sowie in ..., u.a. einen Bekannten, der sie zur Begutachtung gefahren habe. Über- haupt sei sie kontaktfreudig und spreche mit Menschen, kenne viele Nach- barn und Bewohner im Dorf, sie sei gerne in der Natur unterwegs, spaziere (AB 120.1 S. 12 Ziff. 3.2.8). Damit stellte der Gutachter keinen sozialen Rückzug fest bzw. hält das soziale Umfeld gewisse (mobilisierbare) Res- sourcen bereit. Daran ändert die Stellungnahme der Dr. med. univ. H.________ nichts, in welcher die Partnerschaften, Sozial- kontakte bzw. die Fähigkeit zu sozialen Interaktionen komplett anders ein- geschätzt werden, was angesichts der bei der Begutachtung gemachten Aussagen - wobei erwartet werden darf, dass die versicherte Person die wichtigen Lebensereignisse und massgebenden Umstände gegenüber dem Experten offenlegt (vgl. Entscheid des BGer vom 19. März 2015, 8C_671/2014, E. 4.2.2 - nicht überzeugt. 4.3 Beweisrechtlich entscheidend ist die Kategorie «Konsistenz». Dar- unter fallen verhaltensbezogene Kategorien (BGE 141 V 281 E. 4.4.1 S. 303 f.). 4.3.1 Zum Indikator der gleichmässigen Einschränkung des Aktivitäten- niveaus in allen vergleichbaren Lebensbereichen (BGE 141 V 281 E. 4.4.1 S. 303 f.) bemerkte der Experte gewisse Inkonsistenzen, und zwar sowohl in der Längs- als auch der Querachse. So habe die Beschwerdeführerin jahrelang mit demselben Untergewicht bzw. Essstörung voll auf dem Beruf</w:t>
      </w:r>
    </w:p>
    <w:p>
      <w:r>
        <w:t>Urteil des Verwaltungsgerichts des Kantons Bern vom 19. Aug. 2020, IV/19/862, Seite 21 gearbeitet. Zudem sei sie aktuell im privaten Bereich täglich unterwegs, besuche im wöchentlichen Turnus Körper- bzw. Psychotherapien und nehme hierfür teilweise stundenlange Wege mit dem öffentlichen Verkehr in Anspruch (AB 120.1 S. 20), was nicht mit der von der behandelnden Psychologin geltend gemachten schnellen Erschöpfbarkeit nach zwei bis vier Stunden mit entsprechend erforderlicher Erholungszeit von ein bis zwei Tagen (AB 130 S. 3) vereinbar ist. Dem Gutachten kann ferner entnommen werden, dass die Beschwerdeführerin gerne liest, gerne in der Natur un- terwegs ist, Spaziergänge unternimmt und ab und zu in Deutschland weilt (S. 12), wobei eine gesundheitsbedingte Veränderung oder Beeinflussung der Alltagsaktivitäten sowie der sozialen Kontakte gegenüber dem Gutach- ter nicht beschrieben wurde. Mit dem Gutachter sind die frühere vollschich- tige Arbeitstätigkeit (bei bereits bestehendem Gesundheitsschaden) sowie die aktuellen nebenberuflichen Aktivitäten und erhaltenen Fähigkeiten mit der von den behandelnden Dr. med. univ. H.________ sinngemäss attes- tierten vollständigen Arbeitsunfähigkeit nicht zu vereinbaren (AB 133 S. 7). 4.3.2 Was den Leidensdruck (vgl. BGE 141 V 281 E. 4.4.2 S. 304) be- trifft, konstatierte der Gutachter, dieser bestehe in erster Linie in Bezug auf die beengten finanziellen Verhältnisse, zuvor auch in Bezug auf die im Win- ter 2017 unsichere Aufenthaltsberechtigung. In Bezug auf die Grundkrank- heit, die Essstörung, bestehe ein erstaunlich geringer Leidensdruck. Die Beschwerdeführerin scheine sich seit Jahrzehnten mit der anorektischen Bulimie arrangiert zu haben und benutze diese u.a. zur Spannungsregulati- on (AB 120.1 S. 20). 4.4 In der Gesamtbetrachtung sind die geltend gemachten funktionel- len Auswirkungen der medizinisch festgestellten psychischen Beeinträchti- gung anhand der Standardindikatoren nicht überwiegend wahrscheinlich erstellt, weshalb das Vorliegen eines invalidisierenden Gesundheitsscha- dens zu verneinen ist. Vor diesem Hintergrund ist auf die ärztlicherseits attestierte Arbeitsunfähigkeit aus rechtlicher Optik nicht abzustellen. 5.</w:t>
      </w:r>
    </w:p>
    <w:p>
      <w:r>
        <w:t>Urteil des Verwaltungsgerichts des Kantons Bern vom 19. Aug. 2020, IV/19/862, Seite 22 Nach dem Gesagten ist die angefochtene Verfügung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Akten und ange- sichts der sozialhilferechtlichen Unterstützung ausgewiesen (vgl. Akten der Beschwerdeführerin, Beschwerdebeilage [BB] 5 f.). Das Verfahren war nicht als von vornherein aussichtlos zu bezeichnen und eine anwaltliche Verbeiständung war geboten, so dass der Beschwerdeführerin die unent- geltliche Rechtspflege zu gewähren ist unter Beiordnung von Fürsprecher B.________ als amtlicher Anwalt.</w:t>
      </w:r>
    </w:p>
    <w:p>
      <w:r>
        <w:rPr>
          <w:b/>
        </w:rPr>
        <w:t>E. 6.2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wird die Beschwerdeführerin - unter Vorbehalt der Nachzahlungs- pflicht gemäss Art. 123 der Schweizerischen Zivilprozessordnung vom 19. Dezember 2008 (ZPO; SR 272) - jedoch von der Zahlungspflicht befreit.</w:t>
      </w:r>
    </w:p>
    <w:p>
      <w:r>
        <w:t>Urteil des Verwaltungsgerichts des Kantons Bern vom 19. Aug. 2020, IV/19/862, Seite 23</w:t>
      </w:r>
    </w:p>
    <w:p>
      <w:r>
        <w:rPr>
          <w:b/>
        </w:rPr>
        <w:t>E. 6.3</w:t>
      </w:r>
    </w:p>
    <w:p>
      <w:r>
        <w:t>Bei diesem Ausgang des Verfahrens hat die Beschwerdeführerin keinen Anspruch auf eine Parteientschädigung (Art. 1 Abs. 1 IVG i.V.m. Art. 61 lit. g ATSG [Umkehrschluss]).</w:t>
      </w:r>
    </w:p>
    <w:p>
      <w:r>
        <w:rPr>
          <w:b/>
        </w:rPr>
        <w:t>E. 6.4</w:t>
      </w:r>
    </w:p>
    <w:p>
      <w:r>
        <w:t>Festzusetzen bleibt indes das amtliche Honorar von Fürsprecher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Kostennote von Fürsprecher B.________ vom 27. Dezember 2019 ist nicht zu beanstanden. Entsprechend dem geltend gemachten Aufwand von 12.25 Stunden ist das amtliche Honorar auf Fr. 2'450.-- (12.25 h x Fr. 200.-- /h), zuzüglich Fr. 47.80 Auslagen und Fr. 192.35 Mehrwertsteuer (7.7 % von Fr. 2'497.80), somit auf total Fr. 2'690.15, festzusetzen und Fürspre- cher B.________ aus der Gerichtskasse zu vergüten. Die Beschwerdefüh- rerin hat dem Kanton Bern diese Kosten nach den Voraussetzungen von Art. 123 ZPO - d.h. sobald sie innert zehn Jahren nach Abschluss des Ver- fahrens zur Nachzahlung in der Lage ist - nachzubezahlen (Art. 113 VR- PG). Demnach entscheidet das Verwaltungsgericht: 1. Die Beschwerde wird abgewiesen.</w:t>
      </w:r>
    </w:p>
    <w:p>
      <w:r>
        <w:t>Urteil des Verwaltungsgerichts des Kantons Bern vom 19. Aug. 2020, IV/19/862, Seite 24 2. Das Gesuch um unentgeltliche Rechtspflege und Beiordnung von Für- sprecher B.________ als amtlicher Anwalt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Dem amtlichen Anwalt B.________ wird nach Eintritt der Rechtskraft dieses Urteils aus der Gerichtskasse eine auf Fr. 2'690.15 (inkl. Ausla- gen und MWSt.) festgesetzte Entschädigung vergütet. Vorbehalten bleibt die Nachzahlungspflicht der Beschwerdeführerin nach Art. 123 ZPO. 6. Zu eröffnen (R): - Fürsprecher B.________ z.H. der Beschwerdeführerin - IV-Stelle Bern - Bundesamt für Sozialversicherungen - Steuerverwaltung des Kantons Bern, Bereich Inkasso, Postfach 8334, 3001 Bern Der Kammerpräsident: Die Gerichtsschreiberin:</w:t>
      </w:r>
    </w:p>
    <w:p>
      <w:r>
        <w:t>Urteil des Verwaltungsgerichts des Kantons Bern vom 19. Aug. 2020, IV/19/862, Seite 25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