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782 vom 1. Juli 2020</w:t>
      </w:r>
    </w:p>
    <w:p>
      <w:r>
        <w:t>BE Verwaltungsgericht, 2020-07-01, DE</w:t>
      </w:r>
    </w:p>
    <w:p>
      <w:r>
        <w:rPr>
          <w:b/>
        </w:rPr>
        <w:t xml:space="preserve">Quelle: </w:t>
      </w:r>
      <w:r>
        <w:t>https://mcp.opencaselaw.ch/entscheid/be_verwaltungsgericht_200_2019_782</w:t>
      </w:r>
    </w:p>
    <w:p>
      <w:r>
        <w:t>FR: BE_VERWALTUNGSGERICHT 200 2019 782 du 1 juillet 2020</w:t>
      </w:r>
    </w:p>
    <w:p>
      <w:r>
        <w:t>IT: BE_VERWALTUNGSGERICHT 200 2019 782 del 1 luglio 2020</w:t>
      </w:r>
    </w:p>
    <w:p>
      <w:pPr>
        <w:pStyle w:val="Heading2"/>
      </w:pPr>
      <w:r>
        <w:t>Regeste</w:t>
      </w:r>
    </w:p>
    <w:p>
      <w:r>
        <w:t>Verfügung vom 16.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 Juli 2020, IV/19/782, Seite 7 2.4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des an sich gleich gebliebenen Gesundheitszustan- des erheblich verändert haben (vgl. BGE 144 I 103 E. 2.1 S. 105, 141 V 9 E. 2.3 S. 10; SVR 2018 UV Nr. 22 S. 79 E. 2.2.1).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2019 IV Nr. 68 S. 220 E. 2). 2.5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w:t>
      </w:r>
    </w:p>
    <w:p>
      <w:r>
        <w:t>Urteil des Verwaltungsgerichts des Kantons Bern vom 1. Juli 2020, IV/19/782, Seite 8 nachdem sie ohne wesentliche Unterbrechung drei Monate angedauert hat und voraussichtlich weiterhin andauern wird (Art. 88a Abs. 1 der Verord- nung vom 17. Januar 1961 über die Invalidenversicherung [IVV; SR 831.201]). Bei einer Verschlechterung der Erwerbsfähigkeit oder der Fähigkeit, sich im Aufgabenbereich zu betätigen, ist die anspruchsbeein- flussende Änderung zu berücksichtigen, sobald sie ohne wesentliche Un- terbrechung drei Monate angedauert hat (Art. 88a Abs. 2 IVV).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Das Prinzip inhaltlich einwandfreier Beweiswürdi- gung besagt, dass das Sozialversicherungsgericht alle Beweismittel objek- tiv zu prüfen hat, unabhängig davon, von wem sie stammen, und danach zu entscheiden hat, ob die verfügbaren Unterlagen eine zuverlässige Beur- teilung des strittigen Rechtsanspruchs gestatten. Insbesondere darf das Gericht bei einander widersprechenden medizinischen Berichten den Pro- zess nicht erledigen, ohne das gesamte Beweismaterial zu würdigen und die Gründe anzugeben, warum es auf die eine und nicht auf die andere medizinische These abstellt (BGE 143 V 124 E. 2.2.2 S. 127, 125 V 351 E. 3a S. 352). 3. 3.1 Zeitlicher Referenzpunkt für die Beurteilung, ob eine wesentliche Änderung in den tatsächlichen Verhältnissen vorliegt, die geeignet ist, den Invaliditätsgrad und damit den Rentenanspruch zu beeinflussen, bildet vor- liegend der der ursprünglichen Rentenverfügung vom 13. Januar 2017 (AB 146) zu Grunde liegende Sachverhalt. Die Verfügungen vom 3. Febru-</w:t>
      </w:r>
    </w:p>
    <w:p>
      <w:r>
        <w:t>Urteil des Verwaltungsgerichts des Kantons Bern vom 1. Juli 2020, IV/19/782, Seite 9 ar 2017 (AB 154) und 19. Januar 2018 (AB 167) gründen nicht auf einer materiellen Überprüfung des Leistungsanspruchs des Versicherten, son- dern auf dem vorübergehenden Wegfall der Kinderrente für Sohn Sandro und sind damit revisionsrechtlich unbeachtlich (vgl. E. 2.4 hiervor). 3.2 In der Rentenverfügung vom 13. Januar 2017 wurde für die Zeit ab 1. März 2016 der bei der H.________ AG nach erfolgreicher Eingliederung tatsächlich in einem 80%-Pensum erzielte Verdienst von Fr. 3'280.-- x 13 als Invalideneinkommen herangezogen (AB 146 S. 6). Mit der Lohnanpas- sung per 1. September 2018 auf Fr. 2'484.-- x 13 (AB 186 S. 2 ff.) liegt folg- lich eine wesentliche Änderung in den tatsächlichen Verhältnissen vor, die geeignet ist, den Invaliditätsgrad und damit den Rentenanspruch zu beein- flussen (vgl. Art. 31 Abs. 1 IVG). Das Vorliegen eines Revisionsgrundes im Vergleichszeitraum ist somit zu bejahen und der Rentenanspruch frei zu prüfen. Etwas anderes wird von den Parteien denn auch nicht geltend ge- macht. 3.3 Soweit die Beschwerdegegnerin in der Beschwerdeantwort er- wägt, es liege beim Beschwerdeführer möglicherweise gar kein invalidisie- render Gesundheitsschaden vor, kann ihr nicht gefolgt werden. Der invali- disierende Charakter von dessen psychischem Gesundheitsschaden ist gestützt auf das seinerzeitige Gutachten vom 30. Juli 2014 (AB 71.1) er- stellt. Diagnostisch liegen bei ihm auf psychiatrischem Fachgebiet eine rezidivierende depressive Störung sowie eine kombinierte Persönlichkeitss- törung mit Hinweisen auf hirnorganische Anteile der Persönlichkeitsstörung vor (AB 71.1 S. 19 und 22; siehe auch AB 245 S. 12). Infolge der Persön- lichkeitsstörung war die Arbeitsfähigkeit des Beschwerdeführers unstrittig um 40% eingeschränkt (AB 71.1 S. 24; vgl. AB 146 S. 6). Den Akten ist diesbezüglich keine massgebliche Änderung des Sachverhalts zu entneh- men. Insbesondere deckt sich die damalige gutachterliche Expertise mit den Feststellungen und der ärztlichen Beurteilung im Rahmen der Arbeits- marktlichen-Medizinischen Abklärung vom 6. bis 29. Mai 2019 (siehe AB 245 S. 3 ff., insbesondere S. 12). Gestützt auf diese Abklärungen ist erstellt, dass die gesundheitlich bedingten funktionellen Einschränkungen des Beschwerdeführers erheblich grösser sind, als in der Beschwerdeant- wort, S. 3, Ziff. 8 – 14, dargestellt. Der Beschwerdeführer weist sodann in</w:t>
      </w:r>
    </w:p>
    <w:p>
      <w:r>
        <w:t>Urteil des Verwaltungsgerichts des Kantons Bern vom 1. Juli 2020, IV/19/782, Seite 10 der Replik zu Recht darauf hin, dass keine vollständige Arbeitsunfähigkeit im Raum steht und es im Rahmen der Indikatorenprüfung insbesondere mit Bezug auf die weitgehend intakten persönlichen und sozialen Verhältnisse zu berücksichtigen gilt, dass eine Einschränkung der Erwerbsfähigkeit um 40% keine erheblichen Beeinträchtigungen in den genannten Bereichen erwarten lässt resp. mit den gemachten Feststellungen korreliert. Inkonsis- tenzen sind keine auszumachen. Eine entsprechende Gewichtung der Indi- katoren lässt sich den Ausführungen in der Beschwerdeantwort, S. 3, Ziff. 8 ff, nicht entnehmen. Auch im Lichte der normativen Vorgaben (vgl. BGE 141 V 281) sind die funktionellen Auswirkungen der gesundheitlichen Beeinträchtigungen vorliegend medizinisch widerspruchsfrei und schlüssig nachgewiesen. Dies wird von der Beschwerdegegnerin denn eigentlich auch nicht bestritten (siehe Beschwerdeantwort, S. 2, Ziff. 3). Der differen- zierten ärztlichen Folgenabschätzung ist vorliegend aus rechtlicher Sicht nichts beizufügen. Die Frage der funktionellen Auswirkungen der gesund- heitlichen Beeinträchtigungen des Beschwerdeführers ist aus juristischer Sicht gleich zu beantworten, wie im Gutachten vom 30. Juli 2014 (AB 71.1) und im Abklärungsbericht AMA vom 14. Juni 2019 (AB 245 S. 3 ff.) ge- schehen. Darauf ist abzustellen. Die Beschwerdegegnerin stellt denn auch keinen formellen Antrag im Sinne einer reformatio in peius. 3.4 Nach dem Dargelegten ist erstellt, dass der Beschwerdeführer in einer angepassten Tätigkeit bei zumutbarer vollzeitlicher Präsenz nach wie vor zu 60% leistungsfähig ist (AB 245 S. 12). Dies ist seitens der Parteien somit zu Recht grundsätzlich unbestritten (vgl. Beschwerde S. 4 Ziff. 3, Beschwerdeantwort S. 2 Ziff. 5 sowie E. 3.3 hiervor). 4. Für die Invaliditätsbemessung im Rahmen eines Revisionsverfahrens sind praxisgemäss die Verhältnisse zur Zeit der allfälligen Rentenrevision mass- gebend. 4.1 Die Bemessung des Valideneinkommens auf der Basis der frühe- ren Tätigkeit des Beschwerdeführers bei der Gemeinde Aarwangen (vgl. dazu AB 21 S. 4 Ziff. 2.11) ist zu Recht unbestritten. Aufindexiert auf das</w:t>
      </w:r>
    </w:p>
    <w:p>
      <w:r>
        <w:t>Urteil des Verwaltungsgerichts des Kantons Bern vom 1. Juli 2020, IV/19/782, Seite 11 Jahr 2018, den Zeitpunkt der allfälligen (ersten) Rentenrevision, ergibt dies ein hypothetisches Valideneinkommen von Fr. 73'513.60 (Fr. 71'961.50 / 102 x 104.2 [Bundesamt für Statistik, Lohnentwicklung, Tabelle T1.1.10 Nominallohnindex, Männer, 2011 - 2018, Öffentliche Verwaltung]). 4.2 Hinsichtlich des Invalideneinkommens ergibt sich was folgt: Nach der mit neuem Arbeitsvertrag vom 29. Juni 2018 (AB 186 S. 2 ff.) erfolgten Lohnanpassung per 1. September 2018 lag das bei der H.________ AG tatsächlich erzielte Einkommen des Beschwerdeführers mit Fr. 32'292.-- (Fr. 2'484.-- x 13) neu deutlich unter dem, was der Beschwerdeführer auf dem hypothetischen ausgeglichenen Arbeitsmarkt erzielen könnte. Auf die- sem hypothetischen Arbeitsmarkt ist ein Stellenwechsel auch dann zumut- bar, wenn es für die versicherte Person auf Grund der wirtschaftlichen Ge- gebenheiten auf dem tatsächlichen Arbeitsmarkt sehr schwierig oder gar unmöglich ist, eine entsprechende Stelle zu finden (SVR 2018 IV Nr. 24 S. 79 E. 6.1). Folglich ist ab dem 1. September 2018 für die Bemessung des Invaliditätsgrades nicht mehr auf das tatsächlich bei der H.________ AG erzielte Einkommen, sondern darauf abzustellen, was der Beschwerde- führer auf dem hypothetischen ausgeglichenen Arbeitsmarkt erzielen könn- te. Hierzu sind in Übereinstimmung mit der Beschwerdegegnerin die Erfah- rungs- und Durchschnittswerte gemäss Tabellenlohn nach den vom Bun- desamt für Statistik herausgegebenen Lohnstrukturerhebungen (LSE) her- anzuziehen. Die Beschwerdegegnerin hat dabei zu Recht auf den Totalwert im Kompetenzniveau 1, Männer der Tabelle TA1 der LSE abgestellt, da dieser eine breite Palette noch möglicher Tätigkeiten widerspiegelt. Im Jahr 2016 (vgl. BGE 143 V 295 E. 2.3 S. 297; Entscheid des Bundesgerichts [BGer] vom 27. November 2019, 8C_64/2019, E. 6.2.1) betrug dieser Wert Fr. 5‘340.-- (Bundesamt für Statistik, LSE 2016, Tabelle TA1, Kompetenz- niveau 1, Männer, Total). Unter Berücksichtigung der erforderlichen Um- rechnung auf die allgemeine betriebsübliche wöchentliche Arbeitszeit (sie- he BGE 126 V 75 E. 3b bb S. 76) von im Jahr 2018 41.7 Stunden (Bundes- amt für Statistik, Betriebsübliche Arbeitszeit nach Wirtschaftsabteilungen, Total) und der Nominallohnentwicklung zwischen 2016 und 2018 von 104.1 Punkten auf 105.1 Punkte (Bundesamt für Statistik, Lohnentwicklung, Ta- belle T1.1.10 Nominallohnindex, Männer, 2011-2018, Total) entspricht das einem monatlichen Bruttolohn von Fr. 5‘620.45, was einen Bruttojahreslohn</w:t>
      </w:r>
    </w:p>
    <w:p>
      <w:r>
        <w:t>Urteil des Verwaltungsgerichts des Kantons Bern vom 1. Juli 2020, IV/19/782, Seite 12 von Fr. 67‘445.40 ergibt. In einer entsprechenden Verweisungstätigkeit ist der Beschwerdeführer bei zumutbarer vollzeitlicher Präsenz nach wie vor zu 60% leistungsfähig (vgl. E. 3.4 hiervor). Unter Berücksichtigung dieser Arbeits- und Leistungsfähigkeit resultiert aus den vorstehenden Berech- nungen für das Jahr 2018 ein theoretisches Invalideneinkommen des Be- schwerdeführers in Höhe von Fr. 40'467.25 (Fr. 67‘445.40 x 0.6). Ein Abzug vom Tabellenlohn ist entgegen der Vorbringen in der Beschwer- de, S. 5 ff., Ziff. 8 – 10, nicht gerechtfertigt. Wie die Arbeitsmarktliche-Me- dizinische Abklärung vom 6. bis 29. Mai 2019 zweifelsfrei ergeben hat, ist dem Beschwerdeführer eine vollzeitliche Präsenz zumutbar, wobei dessen Leistungsfähigkeit in einer entsprechenden Verweistätigkeit ohne Leis- tungsabfall über den Tagesverlauf durchschnittlich 60% beträgt (siehe AB 245 S. 12). Bei einer zumutbaren vollzeitlichen Tätigkeit mit einge- schränkter Leistungsfähigkeit wie vorliegend fällt ein Abzug vom Tabellen- lohn wegen Teilzeitarbeit entgegen der Meinung des Beschwerdeführers (Beschwerde S. 5 f. Ziff. 8) ausser Betracht (vgl. Entscheid des BGer vom 9. Mai 2016, 9C_763/2015, E. 4.2 mit Hinweisen). Sodann wurde mit der Heranziehung des tiefstmöglichen Kompetenzniveaus und der vollständi- gen Berücksichtigung der festgestellten Leistungseinschränkung von 40% in einer entsprechenden Verweistätigkeit den leidensbedingten Einschrän- kungen des Beschwerdeführers bereits umfassend Rechnung getragen, sodass diese nicht zusätzlich in die Bemessung des leidensbedingten Ab- zugs einfliessen dürfen (vgl. SVR 2018 IV Nr. 45 S. 145 E. 2.2). Würde man der Argumentation des Beschwerdeführers in der Beschwerde, S. 6 f., Ziff. 9, folgen, würde dies zu einer unzulässigen doppelten Anrechnung der bereits berücksichtigten Einschränkungen führen. Weitere Gründe, die zu einer Einkommenseinbusse im Verhältnis zum Tabellenlohn in einer ange- passten Tätigkeit führen dürften (vgl. BGE 134 V 322 E. 5.2 S. 327), sind nicht ersichtlich und werden denn auch nicht geltend gemacht. Das hypo- thetische Invalideneinkommen des Beschwerdeführers ab September 2018 beträgt nach dem Dargelegten Fr. 40'467.25 (Fr. 67‘445.40 x 0.6). 4.3 Aus der Gegenüberstellung der beiden Vergleichseinkommen resultiert für die Zeit ab 1. September 2018 ein Invaliditätsgrad von 45% (100 / Fr. 73'513.60 x [Fr. 73'513.60 - Fr. 40'467.25]) und damit unverän-</w:t>
      </w:r>
    </w:p>
    <w:p>
      <w:r>
        <w:t>Urteil des Verwaltungsgerichts des Kantons Bern vom 1. Juli 2020, IV/19/782, Seite 13 dert ein Anspruch auf eine Viertelsrente. Da nach dem Dargelegten das Invalideneinkommen des Beschwerdeführers bereits ab September 2018 auf statistischer Grundlage zu bemessen ist (vgl. E. 4.2 hiervor), stellt die Beendigung des Arbeitsverhältnisses seitens der H.________ AG per 31. Mai 2019 (vgl. AB 243) – da bei dieser Ausgangslage von vornherein ohne Einfluss auf den Invaliditätsgrad – keinen weiteren Revisionsgrund dar. 4.4 Zusammenfassend ist die angefochtene Verfügung der Beschwer- degegnerin vom 16. September 2019 (AB 262) im Ergebnis nicht zu bean- standen und die dagegen erhobene Beschwerde abzuweisen. Der Be- schwerdeführer hat unverändert Anspruch auf eine Viertelsrente.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besteht kein Anspruch auf eine Parteientschädigung (Art. 1 Abs. 1 IVG in Verbindung mit Art. 61 lit. g ATSG [Umkehrschluss]).</w:t>
      </w:r>
    </w:p>
    <w:p>
      <w:r>
        <w:t>Urteil des Verwaltungsgerichts des Kantons Bern vom 1. Juli 2020, IV/19/782, Seite 14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September 2019 (AB 262). Streitig und zu prüfen ist der Rentenan- spruch und dabei insbesondere, ob der Beschwerdeführer ab 1. Dezember 2018 Anspruch auf eine halbe Rente der Invalidenversicherung hat.</w:t>
      </w:r>
    </w:p>
    <w:p>
      <w:r>
        <w:t>Urteil des Verwaltungsgerichts des Kantons Bern vom 1. Juli 2020, IV/19/782,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