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739 vom 22. August 2019</w:t>
      </w:r>
    </w:p>
    <w:p>
      <w:r>
        <w:t>BE Verwaltungsgericht, 2019-08-22, DE</w:t>
      </w:r>
    </w:p>
    <w:p>
      <w:r>
        <w:rPr>
          <w:b/>
        </w:rPr>
        <w:t xml:space="preserve">Quelle: </w:t>
      </w:r>
      <w:r>
        <w:t>https://mcp.opencaselaw.ch/entscheid/be_verwaltungsgericht_200_2019_739</w:t>
      </w:r>
    </w:p>
    <w:p>
      <w:r>
        <w:t>FR: BE_VERWALTUNGSGERICHT 200 2019 739 du 22 août 2019</w:t>
      </w:r>
    </w:p>
    <w:p>
      <w:r>
        <w:t>IT: BE_VERWALTUNGSGERICHT 200 2019 739 del 22 agosto 2019</w:t>
      </w:r>
    </w:p>
    <w:p>
      <w:pPr>
        <w:pStyle w:val="Heading2"/>
      </w:pPr>
      <w:r>
        <w:t>Regeste</w:t>
      </w:r>
    </w:p>
    <w:p>
      <w:r>
        <w:t>Einspracheentscheid vom 22.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August 2019 (act. II 2-5). Streitig und zu prüfen ist die Rechtmässigkeit der Einstel- lung in der Anspruchsberechtigung von 15 Tagen wegen fehlender Arbeits- bemühungen vor Antragsstellung.</w:t>
      </w:r>
    </w:p>
    <w:p>
      <w:r>
        <w:rPr>
          <w:b/>
        </w:rPr>
        <w:t>E. 1.3</w:t>
      </w:r>
    </w:p>
    <w:p>
      <w:r>
        <w:t>Bei einer Einstellung von 15 Tagen liegt der Streitwert unter Fr. 20‘000.--, weshalb die Beurteilung der Beschwerde in die einzelrichterli- che Zuständigkeit fällt (Art. 57 Abs. 1 GSOG). Urteil des Verwaltungsgerichts des Kantons Bern vom 27. Dez. 2019, ALV/19/739, Seite 4</w:t>
      </w:r>
    </w:p>
    <w:p>
      <w:r>
        <w:rPr>
          <w:b/>
        </w:rPr>
        <w:t>E. 1.4</w:t>
      </w:r>
    </w:p>
    <w:p>
      <w:r>
        <w:t>Das Gericht überprüft den angefochtenen Entscheid frei und ist an die Begehren der Parteien nicht gebunden (Art. 61 lit. c und d ATSG; Art. 80 lit. c Ziff. 1 und Art. 84 Abs. 3 VRPG). 2. 2.1 Nach Art. 17 Abs. 1 AVIG müssen Versicherte, die Versicherungs- leistungen beanspruchen wollen, mit Unterstützung des zuständigen Ar- beitsamtes alles Zumutbare unternehmen, um Arbeitslosigkeit zu vermei- den oder zu verkürzen. Insbesondere sind sie verpflichtet, Arbeit zu su- chen, nötigenfalls auch ausserhalb ihres bisherigen Berufs. Sie müssen ihre Bemühungen nachweisen können. Gemäss Art. 30 Abs. 1 lit. c AVIG ist die versicherte Person in der Anspruchsberechtigung einzustellen, wenn sie sich persönlich nicht genügend um zumutbare Arbeit bemüht. Bei der Beurteilung der Frage, ob sich eine versicherte Person genügend um zu- mutbare Arbeit bemüht hat, ist nicht nur die Quantität, sondern auch die Qualität ihrer Bewerbungen von Bedeutung (BGE 139 V 524 E. 2.1.1 S. 525 und E. 2.1.4 S. 528). Aus der Pflicht, den Eintritt der Arbeitslosigkeit zu verhindern, fliesst die Last für die versicherte Person, sich bereits vom Zeitpunkt der Kündigung des früheren Arbeitsverhältnisses an und damit vor Eintritt der Arbeitslosig- 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 wusst zu haben, dass sie schon vor der Anmeldung zum Leistungsbezug zur ernsthaften Arbeitssuche verpflichtet war und nicht darauf aufmerksam gemacht worden sei. Bei der Anmeldung hat die arbeitslos gewordene Per- son den Nachweis ihrer Bemühungen um Arbeit vorzulegen (Art. 20 Abs. 1 lit. d AVIV). Auch bei kürzeren Kündigungsfristen sind grundsätzlich die letzten drei Monate vor der Anmeldung bei der Arbeitslosenversicherung in Betracht zu ziehen. 2.2 Bei der Schadenminderungspflicht der versicherten Person handelt es sich um einen allgemeinen Grundsatz des Sozialversicherungsrechts Urteil des Verwaltungsgerichts des Kantons Bern vom 27. Dez. 2019, ALV/19/739, Seite 5 (BGE 129 V 460 E. 4.2 S. 463). Einer versicherten Person sind im Rahmen der Schadenminderungspflicht Massnahmen zuzumuten, die ein vernünfti- ger Mensch in der gleichen Lage ergreifen würde, wenn er keinerlei Ent- schädigung zu erwarten hätte (BGE 140 V 267 E. 5.2.1 S. 274). 2.3 Eine Einstellung in der Anspruchsberechtigung setzt nicht (zwin- gend) den Nachweis eines Kausalzusammenhangs zwischen dem Verhal- ten der versicherten Person und der Verlängerung der Arbeitslosigkeit, mit- hin dem (auch) der Arbeitslosenversicherung entstandenen Schaden vor- aus. Vielmehr werden bestimmte Handlungen und Unterlassungen bereits dann sanktioniert, wenn sie ein Schadensrisiko in sich bergen (BGE 141 V 365 E. 2.1 S. 367). 3. 3.1 Zu prüfen ist zunächst, ob die Beschwerdeführerin zu Recht wegen fehlender Arbeitsbemühungen vor Anspruchsstellung in der Anspruchsbe- rechtigung eingestellt wurde. 3.1.1 Bei der Prüfung der Arbeitsbemühungen vor der Anspruchsstellung (vgl. E. 2.1 hiervor) ist praxisgemäss (vgl. dazu das vom Staatssekretariat für Wirtschaft [SECO] herausgegebene Kreisschreiben AVIG-Praxis ALE, [abrufbar unter &lt;www.arbeit.swiss&gt;, Rubrik: Arbeitgeber/Publikationen/ Kreisschreiben/ AVIG-Praxis], B314) auf die letzten drei Monate vor An- meldung zum Leistungsbezug abzustellen. Vorliegend erfolgte die Anmel- dung am 28./29. Januar 2019 für einen Leistungsbezug ab diesem Zeit- punkt, womit die Arbeitsbemühungen zwischen dem 28. Oktober 2018 und dem 27. Januar 2019 massgebend sind. Für diesen Zeitraum wies die Be- schwerdeführerin - nach einer diesbezüglichen Aufforderung des RAV vom 26. Februar 2019 (vgl. act. IIA 107) - unbestrittenermassen keine Stellen- bewerbungen nach. In der Stellungnahme (E-Mail vom 8. März 2019 [act. IIA 99-100]) machte sie diesbezüglich geltend, sie arbeite seit Juni 2018 stundenweise im D.________ mit der Versprechung, für die Zukunft eine Festanstellung zu erhalten. Bis im Oktober 2018 habe sie wie in einer Vollzeitbeschäftigung arbeiten können, anschliessend seien ihre Arbeits- stunden bis auf zwei bis drei Stunden wöchentlich immer mehr reduziert Urteil des Verwaltungsgerichts des Kantons Bern vom 27. Dez. 2019, ALV/19/739, Seite 6 worden. Sie habe die Situation mit den Vorgesetzten besprochen, wobei ihr mitgeteilt worden sei, sie bekomme keine Festanstellung, könne aber wei- terhin auf Abruf arbeiten. 3.1.2 Angesichts der von der Beschwerdeführerin gemachten Angaben musste ihr das Risiko einer (zumindest teilweisen) Arbeitslosigkeit von Be- ginn an bewusst gewesen sein, denn bei einer Arbeit auf Abruf - wie die Beschwerdeführerin ihre Tätigkeit ausübte - besteht keine Garantie für ei- nen bestimmten Beschäftigungsumfang (Entscheid des Bundesgerichts [BGer] vom 6. Oktober 2017, 8C_532/2017, E. 2.2). Insbesondere weiter verstärkt durch die Tatsache, dass Restaurants üblicherweise saisonalen Schwankungen ausgesetzt sind, konnte die Beschwerdeführerin folglich nicht ohne Weiteres davon ausgehen, dass ihr Arbeit in vollem Beschäfti- gungsumfang zugewiesen würde (vgl. Beschwerde S. 4 Ziff. 6) und musste auch aufgrund schwankender Einsatzaufgebote seit Arbeitsbeginn zumin- dest mit einer Teilarbeitslosigkeit rechnen. Dies gilt umso mehr, als dass ihr gemäss eigener Angaben (vgl. E-Mail vom 8. März 2019 [AB 99-100]; Be- schwerde S. 5 Ziff. 6) bereits bei der Anstellung lediglich mündlich und oh- ne jegliche Verbindlichkeit eine Festanstellung mit fixem Pensum in Aus- sicht gestellt wurde. Sie durfte somit nicht darauf vertrauen, eine Festan- stellung zu erhalten. Aufgrund der bestehenden Unsicherheiten über die Anstellung in einem Fixpensum einerseits und über den Umfang der tatsächlichen Arbeitsaufgebote andererseits wäre die Beschwerdeführerin daher aus alv-rechtlicher Sicht nach dem allgemeinen Grundsatz der Schadenminderungspflicht gehalten gewesen - bereits neben ihrer unre- gelmässigen Tätigkeit als ... bei der E.________ AG und vor der Anmel- dung zum Leistungsbezug - Arbeitsbemühungen zu tätigen. Diese Pflicht gilt denn auch ganz allgemein und grundsätzlich unbesehen der persönli- chen Situation der Beschwerdeführerin, da eine versicherte Person sich so zu verhalten hat, wie wenn sie keine Leistungen der Arbeitslosenversiche- rung erhalten könnte (E. 2.2 hiervor; AVIG-Praxis ALE B311). Umso mehr gilt das Gesagte, als sie ab November/Dezember 2018 und erst Recht im Januar 2019 beim bisherigen Arbeitgeber immer weniger Stunden arbeiten konnte und bezüglich Stellensuche trotzdem völlig untätig blieb. Urteil des Verwaltungsgerichts des Kantons Bern vom 27. Dez. 2019, ALV/19/739, Seite 7 3.1.3 Nach dem Dargelegten hat der Beschwerdegegner die Beschwer- deführerin aufgrund der fehlenden Arbeitsbemühungen und damit offen- kundig ungenügenden Arbeitsbemühungen im hier massgebenden dreimo- natigen Zeitraum vor der Anmeldung zum Leistungsbezug zu Recht in der Anspruchsberechtigung eingestellt. 3.2 Zu prüfen bleibt die Angemessenheit der verfügten Sanktion von 15 Einstelltagen. 3.2.1 Die Dauer der Einstellung bemisst sich nach dem Grad des Ver- schuldens (Art. 30 Abs. 3 Satz 3 AVIG) und beträgt 1 bis 15 Tage bei leich- tem, 16 bis 30 Tage bei mittelschwerem und 31 bis 60 Tage bei schwerem Verschulden (Art. 45 Abs. 3 lit. a - c AVIV; bis 31. März 2011 Art. 45 Abs. 2 lit. a - c AVIV). Die Einstellung gilt nur für Tage, für die die arbeitslose Per- son die Voraussetzungen der Anspruchsberechtigung erfüllt (Art. 30 Abs. 3 Satz 1 AVIG). Massgebend ist das Gesamtverhalten der versicherten Per- son, das unter Berücksichtigung aller wesentlichen Umstände des Einzel- falls, d.h. der objektiven und subjektiven Gegebenheiten zu würdigen ist (BGE 141 V 365 E. 4.1 S. 369). Innerhalb dieses Rahmens entscheiden die Organe der Arbeitslosenversicherung nach pflichtgemässem Ermessen. Das Sozialversicherungsgericht darf sein Ermessen nicht ohne triftigen Grund anstelle desjenigen der Verwaltung setzen; die Rekursbehörde muss sich somit auf Gegebenheiten abstützen können, welche ihre abwei- chende Ermessensausübung als naheliegender erscheinen lassen (BGE 123 V 150 E. 2 S. 152; ARV 2006 S. 230 E. 2.1). 3.2.2 Der Beschwerdegegner hat 15 Einstelltage verfügt und damit die Sanktion im obersten Bereich des leichten Verschuldens festgesetzt (Art. 45 Abs. 3 lit. a AVIV). Die Beschwerdeführerin hat in der Zeit vor der Anmeldung bei der Arbeitslosenkasse - wie erwähnt - keinerlei Arbeits- bemühungen vorgenommen. Angesichts der insgesamt fehlenden und da- mit eindeutig ungenügenden Arbeitsbemühungen während einer Frist von drei Monaten sowie mit Blick auf das - für das Verwaltungsgericht nicht verbindliche (vgl. BGE 144 V 195 E. 4.2 S. 198) - „Einstellraster“ in der AVIG-Praxis ALE (D79 Ziff. 1.B/3) erscheint auch das Einstellungsmass als angemessen. Ein Eingreifen in das der Verwaltung zukommende Ermes- sen (vgl. E. 3.2.1 hiervor) ist nicht angezeigt. Urteil des Verwaltungsgerichts des Kantons Bern vom 27. Dez. 2019, ALV/19/739, Seite 8 3.3 Nach dem Dargelegten ist der angefochtene Einspracheentscheid vom 22. August 2019 (act. II 2-5) nicht zu beanstanden und die dagegen erhobene Beschwerde ist abzuweisen. 4. 4.1 In Anwendung von Art. 1 Abs. 1 AVIG i.V.m. Art. 61 lit. a ATSG sind keine Verfahrenskosten zu erheben. 4.2 Bei diesem Verfahrensausgang besteht kein Anspruch auf eine Par- teientschädigung (Art. 1 Abs. 1 AVIG i.V.m. Art. 61 lit. g ATSG [Umkehr- 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