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720 vom 4. Juni 2020</w:t>
      </w:r>
    </w:p>
    <w:p>
      <w:r>
        <w:t>BE Verwaltungsgericht, 2020-06-04, DE</w:t>
      </w:r>
    </w:p>
    <w:p>
      <w:r>
        <w:rPr>
          <w:b/>
        </w:rPr>
        <w:t xml:space="preserve">Quelle: </w:t>
      </w:r>
      <w:r>
        <w:t>https://mcp.opencaselaw.ch/entscheid/be_verwaltungsgericht_200_2019_720</w:t>
      </w:r>
    </w:p>
    <w:p>
      <w:r>
        <w:t>FR: BE_VERWALTUNGSGERICHT 200 2019 720 du 4 juin 2020</w:t>
      </w:r>
    </w:p>
    <w:p>
      <w:r>
        <w:t>IT: BE_VERWALTUNGSGERICHT 200 2019 720 del 4 giugno 2020</w:t>
      </w:r>
    </w:p>
    <w:p>
      <w:pPr>
        <w:pStyle w:val="Heading2"/>
      </w:pPr>
      <w:r>
        <w:t>Regeste</w:t>
      </w:r>
    </w:p>
    <w:p>
      <w:r>
        <w:t>Verfügung vom 9. August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August 2019 (AB 167). Streitig und zu prüfen ist der Anspruch der Beschwerdeführerin auf eine Rente.</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Juni 2020, IV/19/720,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2.1.1 Neben den geistigen und körperlichen Gesundheitsschäden können auch solche psychischer Natur eine Invalidität bewirken (Art. 8 i.V.m. Art. 7 ATSG). Mit der Diagnose eines Gesundheitsschadens ist noch nicht ge- 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2.1.2 Fachärztlich einwandfrei diagnostizierten Abhängigkeitssyndromen bzw. Substanzkonsumstörungen kann nicht zum vornherein jede invaliden- versicherungsrechtliche Relevanz abgesprochen werden. Vielmehr ist – gleich wie bei allen anderen psychischen Erkrankungen – nach dem struk- turierten Beweisverfahren zu ermitteln, ob und gegebenenfalls inwieweit sich ein fachärztlich diagnostiziertes Abhängigkeitssyndrom im Einzelfall auf die Arbeitsfähigkeit der versicherten Person auswirkt (BGE 145 V 215 E. 5.3.3 S. 226 und E. 7 S. 228).</w:t>
      </w:r>
    </w:p>
    <w:p>
      <w:r>
        <w:t>Urteil des Verwaltungsgerichts des Kantons Bern vom 4. Juni 2020, IV/19/720, Seite 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Wird ein Gesuch um Revision eingereicht, so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 spruch auf eine Invalidenrente (oder deren Erhöhung) sei begründet, falls sich die geltend gemachten Umstände als richtig erweisen sollten (SVR 2014 IV Nr. 33 S. 121 E. 2). 2.3.1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 haftmachung höhere oder weniger hohe Anforderungen stellen. Insofern steht ihr ein gewisser Beurteilungsspielraum zu, den der Richter grundsätz- lich zu respektieren hat. Die Behandlung der Eintretensfrage durch die Verwaltung ist deshalb vom Gericht nur zu überprüfen, wenn das Eintreten streitig ist (BGE 109 V 108 E. 2b S. 114).</w:t>
      </w:r>
    </w:p>
    <w:p>
      <w:r>
        <w:t>Urteil des Verwaltungsgerichts des Kantons Bern vom 4. Juni 2020, IV/19/720, Seite 7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2.3.4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4. Juni 2020, IV/19/720, Seite 8 3. 3.1 Auf die Neuanmeldung vom 15. Februar 2017 (AB 40) ist die Be- schwerdegegnerin eingetreten, weshalb die Eintretensfrage durch das an- gerufene Gericht praxisgemäss nicht zu überprüfen ist (E. 2.3.1 hiervor). Umstritten ist, ob seit der Verfügung vom 31. Mai 2016 (AB 38), mit welcher der Anspruch auf eine Rente abgewiesen worden war, bis zur angefochte- nen Verfügung vom 9. August 2019 (AB 167) eine revisionsrechtlich rele- vante Änderung des Sachverhalts eingetreten ist und wenn ja, ob nunmehr eine leistungsbegründende Invalidität vorliegt (vgl. E. 2.3.4 hiervor). 3.2 Die Beschwerdegegnerin begründete die Leistungsablehnung in der Verfügung vom 31. Mai 2016 damit, dass die damalige Arbeitsunfähigkeit durch eine Schwangerschaft begründet sei, was keinen invalidisierenden Gesundheitsschaden darstelle (AB 38). Die seither attestierten Arbeitsun- fähigkeiten standen mit stationären Behandlungen (vgl. u.a. AB 133 S. 5, 151.15) bzw. mit der privaten Situation der Beschwerdeführerin (Kinderbe- treuung [vgl. AB 34 S. 3]) in Zusammenhang und beruhten damit nicht mehr auf der Schwangerschaft, auch wenn offenbar inzwischen eine zweite Schwangerschaft mit Geburtstermin Mitte …. 2020 vorlag (AB 175.17 S. 2; vgl. auch Beschwerde S. 5 unten). Es ist somit im massgebenden Zeitraum grundsätzlich von einer Änderung des Sachverhalts auszugehen und der Rentenanspruch ist in rechtlicher und tatsächlicher Hinsicht frei zu prüfen (E. 2.3.3 hiervor). 3.3 In medizinischer Hinsicht ist den Akten im Wesentlichen das Fol- gende zu entnehmen: 3.3.1 Im Untersuchungsbericht vom 26. Mai 2017 diagnostizierte Dr. med. F.________, Facharzt für Psychiatrie und Psychotherapie, Konsiliarpsych- iater der L.________, eine posttraumatische Belastungsstörung (PTBS; ICD-10 F43.1), DD komplex-chronische PTBS gemäss DSM-V (ICD-10 F43.9) und eine Alkoholabhängigkeit, z.Z. abstinent (ICD-10 F10.20), sowie einen Status nach Essstörung (AB 59.4 S. 12). In der Beurteilung hielt er fest, es ergebe sich ein Krankheitsverlauf, welcher relativ schwere Phasen mit hoher Behandlungsintensität und andere mit mehr gesundheitlicher Stabilität und einem höheren Funktionsniveau aufweise. Nach Dekompen-</w:t>
      </w:r>
    </w:p>
    <w:p>
      <w:r>
        <w:t>Urteil des Verwaltungsgerichts des Kantons Bern vom 4. Juni 2020, IV/19/720, Seite 9 sation habe sich die Explorandin ab August 2013 in Behandlung begeben. Ab Sommer 2014 seien stationäre und tagesklinische Behandlungen er- folgt. Es sei nun auch die Alkoholproblematik in Erscheinung getreten (AB 59.4 S. 15). Ein Aufenthalt in der traumaspezifischen Abteilung der Klinik G.________ AG habe wegen Schwangerschaftskomplikationen im April 2015 nicht stattfinden können. Die Explorandin habe während der letzten Jahre mehrmals versucht, wieder mit der Arbeit zu beginnen. Die Versuche hätten aber meist nur kurz gedauert und ein geringes Pensum umfasst. Die Essstörung sei weitgehend remittiert und für die aktuelle Funktionsfähigkeit nicht mehr bedeutsam. Die PTBS habe sich weiter gebessert (AB 59.4 S. 16). Der Zustand habe sich nicht stabilisiert, sondern die Explorandin sei in den Alkoholkonsum „gerutscht“ und habe diesbezüglich (teil-)stationäre Behandlungen benötigt. Die Wiederaufnahme der ambulanten Psychothe- rapie habe sich danach lange hinausgezögert. Bezüglich der spezifischen Suchtbehandlung habe sich die Explorandin stark ambivalent gezeigt. Die Diagnose von akzentuierten Persönlichkeitszügen (emotionale Labilität) könne bestätigt werden (AB 59.4 S. 17). Zum Zumutbarkeitsprofil führte Dr. med. F.________ aus, es sei wichtig, dass die Explorandin in einem guten menschlichen Umfeld oder im Home Office arbeiten könne. Es sei vorerst ein Pensum von 50 % bei voller Leistungsfähigkeit zumutbar (AB 59.4 S. 19). 3.3.2 Im Bericht vom 21. August 2017 führte die behandelnde Psychiate- rin Dr. med. H.________ aus, bei den im Abstand von zwei Wochen statt- findenden Konsultationen handle es sich um eine stützende und begleiten- de Psychotherapie, in welcher Fragen des Alltags mit dem Sohn, Bezie- hungsfragen sowie Fragen zur beruflichen Zukunft der Patientin im Vorder- grund ständen. Medikamente nehme die Patientin nicht ein. Diese seien aus psychiatrischer Sicht aktuell auch nicht indiziert (AB 75). Am 5. Februar 2018 diagnostizierte die behandelnde Psychiaterin eine PTBS nach zwei Vergewaltigungen in den Jahren .... und ...., konsekutiv drei Suizidversuche in der Spätadoleszenz sowie eine Essstörung (Anore- xie, Bulimie) und eine rezidivierende depressive Störung, aktuell neuerliche beginnende Episode (AB 93 S. 1). Sie führte aus, die Patientin sei depres- siv, weine rasch, leide unter Schlafstörungen, grüble viel, habe Existenz-</w:t>
      </w:r>
    </w:p>
    <w:p>
      <w:r>
        <w:t>Urteil des Verwaltungsgerichts des Kantons Bern vom 4. Juni 2020, IV/19/720, Seite 10 und Zukunftsängste, sie fühle sich innerlich unruhig und angespannt. Die Konzentrationsfähigkeit sei beeinträchtigt. Die Patientin habe grosse Angst, wieder schwer depressiv zu werden. Auch die Gefahr einer Reaktivierung der früheren Essstörung bestehe in dieser Situation (AB 93 S. 2). Im Verlaufsbericht vom 24. August 2018 führte Dr. med. H.________ aus, der Zustand der Patientin habe sich in der Folge der Begutachtung, durch welche ihre traumatischen Erlebnisse stark reaktiviert worden seien, deut- lich verschlechtert. Die Patientin sei depressiv geworden und habe Rückfäl- le in den Alkohol-Missbrauch erlitten. Es seien zunächst eine Alkoholent- zugstherapie und daran anschliessend eine Traumatherapie geplant (AB 122 S. 2). 3.3.3 Im Austrittsbericht vom 29. November 2018 – nach einem statio- nären Aufenthalt vom 11. September bis 23. Oktober 2018 zur Entwöh- nungsbehandlung und psychischen Stabilisierung – diagnostizierten die Ärzte der Klinik I.________ psychische und Verhaltensstörungen durch Alkohol: Abhängigkeitssyndrom (ICD-10 F10.2), eine rezidivierende de- pressive Störung, gegenwärtig mittelgradige Episode (ICD-10 F33.1) und eine PTBS (ICD-10 F43.1; AB 133 S. 1). Es habe bereits im stationären Aufenthalt eine Verbesserung des psychosozialen Funktionsniveaus er- reicht werden können. Die depressive Symptomatik sei im Verlauf der Be- handlung stark remittiert (AB 133 S. 5). 3.3.4 Im Austrittsbericht vom 10. Dezember 2018 – nach einer stationären Behandlung vom 3. bis 11. Dezember 2018 – diagnostizierten die Ärzte des Spitals J.________ eine rezidivierende depressive Störung, gegenwärtig mittelgradige Episode (ICD-10 F33.1), und eine komplexe Traumafolge- störung (ICD-10 F43.8). Die Patientin habe sich während des Aufenthalts kooperativ gezeigt, an Therapien teilgenommen und habe Ausgang mit Begleitung gehabt (AB 143 S. 2 ff.). 3.3.5 Im Austrittsbericht vom 1. März 2019 nach einer Behandlung in der Akut-Tagesklinik des Spitals J.________ diagnostizierten die Ärzte einen Status nach Alkoholintoxikation mit akuter Suizidalität vom 17. Februar 2019 (ICD-10 F10.0), eine komplexe Traumafolgestörung (ICD-10 F43.1) und eine rezidivierende depressive Störung, gegenwärtig zumindest mittel-</w:t>
      </w:r>
    </w:p>
    <w:p>
      <w:r>
        <w:t>Urteil des Verwaltungsgerichts des Kantons Bern vom 4. Juni 2020, IV/19/720, Seite 11 gradige Episode (ICD-10 F33.1). Der Austritt aus der Tagesklinik sei nach einem Alkoholrückfall erfolgt (AB 151.9). 3.3.6 Im Austrittsbericht der Klinik I.________ vom 4. März 2019 nach einer stationären Behandlung vom 11. Dezember 2018 bis 5. Februar 2019 diagnostizierten die Ärztinnen sonstige Reaktionen auf eine schwere Belas- tung (ICD-10 F43.8), psychische- und Verhaltensstörungen durch Alkohol, schädlicher Gebrauch (ICD-10 F10.1), und eine rezidivierende depressive Störung, gegenwärtig mittelgradige Episode (ICD-10 F33.1; AB 151.15 S. 1). Zum Psychostatus hielten die behandelnden Ärztinnen fest, die Pati- entin sei wach, bewusstseinsklar, in allen Qualitäten orientiert. Auffassung, Konzentration, Merkfähigkeit und Gedächtnis seien nicht beeinträchtigt. Der formale Gedankengang sei geordnet. Es würden Störungen des Ich- Erlebens oder der Wahrnehmung (Verfolgungen, Geräusche, Flashbacks, Erinnerungslücken) beschrieben. Die Stimmungslage sei niedergedrückt, die Patientin berichte von einem Gefühl des Sinn- und Perspektivverlustes und Grübelneigung, die affektive Schwingungsfähigkeit sei deutlich redu- ziert. Es beständen keine Zwänge. Bei sozial und situativ adäquatem Ver- halten zeigten sich eine deutliche Antriebsminderung und reduzierte Psy- chomotorik. Vegetativ würden Schlafstörungen (Alpträume und Beschwer- den mit dem Einschlafen) und Appetitminderung beklagt (AB 151.15 S. 2). 3.3.7 Im Austrittsbericht vom 6. März 2019 – nach einer stationären Be- handlung vom 18. bis 25. Februar 2019 mit ärztlicher fürsorgerischer Un- terbringung (FU) – diagnostizierten die Ärzte des Spitals J.________ eine psychische und Verhaltensstörung durch Alkohol, Abhängigkeitssyndrom, gegenwärtig abstinent, aber in beschützender Umgebung (ICD-10 F10.25), eine rezidivierende depressive Störung, gegenwärtig mittelgradige Episode (ICD-10 F33.1), und eine komplexe Traumafolgestörung (ICD-10 F43.8). Es sei ein medikamentös unterstützender Alkoholentzug begonnen worden. Es bestehe eine akute Selbstgefährdung und Weglauftendenz bei unzurei- chender Krankheits- und Behandlungseinsicht (AB 154 S. 2 f.). 3.3.8 Im Bericht vom 21. Juni 2019 – gestützt auf eine Untersuchung am 22. Juni 2018 (AB 158 S. 2) – diagnostizierte die RAD-Ärztin Dr. med. D.________ das Folgende (AB 158 S. 67):</w:t>
      </w:r>
    </w:p>
    <w:p>
      <w:r>
        <w:t>Urteil des Verwaltungsgerichts des Kantons Bern vom 4. Juni 2020, IV/19/720, Seite 12 1. Episodisches Rauschtrinken (Binge-Drinking, ICD-10 F10.1) zuletzt Februar 2019, laborchemisch Hinweis auf einen schädlichen Konsum von Alkohol (seit 2014 ak- tenkundig; Juni 2018 CDT 2.4%; wiederholt erhöhte Atemalkohol- und erhöhte Blutalkoholspiegel zuletzt Februar 2019); klinisch (Juni 2018, März 2019) und la- borchemisch (Juni 2018, März 2019) keine Sekundärfolgen (keine Polyneuropathie, kein Tremor, keine vegetativ-trophischen Störungen, keine Leberfunktionsstörung), MCV grenzwertig; CCT-Angio (17. Februar 2019) ohne Auffälligkeiten; klinisch und testpsychometrisch (Juni 2018 DemTectTest) normales kognitives Leistungsprofil (2014 bis 2019), nicht krankheitswertiger Psychostatus ohne Alkohol- /Benzodiazepin-Einfluss (2014 bis 2019) 2. Arterielle Hypertonie, anamnestisch seit dem 14. Lebensjahr behandlungsbedürftig, medikamentös eingestellt 3. Anamnestisch Kurzsichtigkeit seit der Kindheit, mit Kontaktlinsen ausreichend kor- rigiert • Nahvisus im Lese- und im Computerabstandsbereich 1.0 – 1.25 • Keine Beeinträchtigung des stereoskopischen Sehens. Normale Einschätzung von Distanzen. Regelrechte Farbendiskrimination 4. Primärpersönlichkeit vom histrionischen Typus, keine Persönlichkeitsstörung • Aufmerksamkeit- und anerkennungsuchendes, manipulatives Verhalten (Aggrava- tion, Simulation, Hospital-Hopping) 5. Anamnestisch zwei Vergewaltigungen; klinisch und laborchemisch keine Zeichen einer akuten/chronischen Stress-/Disstress-Reaktion; keine objektiven Befunde für das Vorliegen von Stress-Folgeerkrankungen 6. Restriktives Essverhalten seit der Adoleszenz; klinisch leichtes Untergewicht bis Normalgewicht (Juni 2018 BMI 18,75 kg/m2; März 2019 BMI 18 kg/m2); laborche- misch keine Zeichen einer Mangelernährung (2014 bis März 2019 normale klini- sche Chemie und Hämatologie, Juni 2018 normales Gesamteiweiss, B-Vitamine, Folsäure, Immunstatus) 7. Flachrücken und Flachfüsse ohne funktionelle Einschränkungen Zu den Ressourcen führte die RAD-Ärztin aus, es bestehe ein durchschnitt- liches Bildungsniveau, Ehrgeiz, Autonomiestreben, tragendes sozio- familiäres Netzwerk, extrovertiertes Verhalten, verinnerlichte Adaptiv- Strategien (Reaktions- und Situationskontrolle, verinnerlichte Selbstwirk- samkeitserwartungen), bedürfnis-orientiertes und aufmerksamkeitssuchen- des Verhalten (AB 158 S. 67). Nicht IV-relevante Faktoren seien das Zweckverhalten (Aggravation, Simulation, Hospital-Hopping) und die psy- chosozialen Faktoren (Partnerschafts- und Arbeitsplatzkonflikt, finanzielle Sorgen, alleinerziehend sowie die individuellen Lebenskonzepte) sowie der primäre Alkoholmissbrauch (AB 158 S. 68). Die RAD-Ärztin hielt zur Ar- beits- und Leistungsfähigkeit fest, der Explorandin sei die angestammte Tätigkeit als … und ... zumutbar. Zum Zumutbarkeitsprofil führte sie aus, die Explorandin könne (Frauen)Arbeiten beliebiger körperlicher Schwere, ohne ständiges Heben und Tragen von schweren Lasten, ohne mechani- sche Hilfsmittel, entsprechend ihren Fähigkeiten und Fertigkeiten, in Früh- und Spätschicht, ohne regelmässige Nachtschicht, mit den betriebsübli- chen Pausen, bis zu einem Pensum von 100 % ausüben. Es lägen keine</w:t>
      </w:r>
    </w:p>
    <w:p>
      <w:r>
        <w:t>Urteil des Verwaltungsgerichts des Kantons Bern vom 4. Juni 2020, IV/19/720, Seite 13 Befunde vor, die eine Einschränkung der Wegfähigkeit begründeten; die Fahreignung sei unter Alkoholeinfluss nicht gegeben (AB 158 S. 68). 3.3.9 Im Austrittsbericht vom 2. August 2019 nach einer stationären Be- handlung vom 28. Mai bis 9. Juli 2019 diagnostizierten die Ärzte der Klinik I.________ sonstige Reaktionen auf schwere Belastung (ICD-10 F43.8), psychische- und Verhaltensstörungen durch Alkohol: Abhängigkeitssyn- drom (ICD-10 F10.2) und eine rezidivierende depressive Störung, gegen- wärtig mittelgradige Episode (ICD-10 F33.1; AB 175.17 S. 1). Die Patientin sei auf einer offenen Akutstation mit Schwerpunkt Traumafolgestörungen behandelt worden (AB 175.17 S. 3). Vom 28. Mai bis 9. Juli 2019 sei sie zu 100 % arbeitsunfähig gewesen (AB 175.17 S. 4). 3.3.10 In der Stellungnahme vom 4. November 2019 führte Dr. med. E.________ aus, die Verwendung etablierter psychometrischer Testverfah- ren spreche grundsätzlich für eine hohe Qualität eines Gutachtens. Ange- sichts der Fragestellung, insbesondere ob eine PTBS und/oder eine De- pression vorliege, sei die Auswahl durch die RAD-Ärztin Dr. med. D.________ allerdings nicht nachvollziehbar (BB 3 S. 4). Bei der Depressi- on seien etabliert: Die Hamilton-Depression-Scale (HDRS) und Montgome- ry-Asberg-Depression-Scale (MADRS); sie beruhten auf einer Fremdbeur- teilung. Bei der PTBS würden etwa DES II und IES eingesetzt (BB 3 S. 6). Dr. med. E.________ hielt weiter fest, bezüglich der PTBS lege Dr. med. D.________ in ihrer Beurteilung nicht dar, weshalb die Kriterien damals nicht erfüllt gewesen sein sollten (BB 3 S. 8). Es bestünden erhebliche Zweifel an ihrem Gutachten; sie habe ungeeignete Testverfahren einge- setzt und ihre Aussagen hätten wiederholt im Widerspruch zu den ICD- Kriterien gestanden. Die Beurteilungen der Vorakten, die von einer Depres- sion, einer PTBS und wahrscheinlich einer sekundären Alkoholabhängig- keit als Hauptdiagnosen ausgingen, seien, soweit beurteilbar, korrekt (BB 3 S. 12). 3.3.11 In der Stellungnahme vom 13. Januar 2020 (in den Gerichtsakten) nahm die RAD-Ärztin Dr. med. D.________ zu der von Dr. med. E.________ erhobenen Kritik einlässlich Stellung und vertiefte dabei insbe- sondere ihre diagnostische Einschätzung.</w:t>
      </w:r>
    </w:p>
    <w:p>
      <w:r>
        <w:t>Urteil des Verwaltungsgerichts des Kantons Bern vom 4. Juni 2020, IV/19/720, Seite 14 3.3.12 In der Stellungnahme vom 4. Februar 2020 (BB 6) erneuerte Dr. med. E.________ seine Kritiken an der RAD-ärztlichen Beurteilung.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3.4.3 Sofern RAD-Untersuchungsberichte den Anforderungen an ein ärzt- liches Gutachten (BGE 125 V 351 E. 3a S. 352) genügen, auch hinsichtlich der erforderlichen ärztlichen Qualifikationen, haben sie einen vergleichba- ren Beweiswert wie ein anderes Gutachten (SVR 2018 IV Nr. 4 S. 12 E. 3.2, 2009 IV Nr. 53 S. 165 E. 3.3.2). Soll allerdings ein Versicherungsfall ohne Einholung eines externen Gutachtens entschieden werden, so sind an die Beweiswürdigung strenge Anforderungen zu stellen. Insbesondere sind die von der versicherten Person aufgelegten Berichte der behandeln- den Ärztinnen und Ärzte mit zu berücksichtigen. Wird die Schlüssigkeit der Feststellungen der versicherungsinternen Fachpersonen durch einen nach-</w:t>
      </w:r>
    </w:p>
    <w:p>
      <w:r>
        <w:t>Urteil des Verwaltungsgerichts des Kantons Bern vom 4. Juni 2020, IV/19/720, Seite 15 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 3.4.4 Die versicherte Person hat von Bundesrechts wegen keinen formel- len Anspruch auf Beizug eines versicherungsexternen Gutachtens, wenn Leistungsansprüche streitig sind. Es ist auch im Lichte der von Art. 6 Ziff. 1 EMRK gewährleisteten Verfahrensgarantien grundsätzlich zulässig, den Entscheid ausschlaggebend oder gar ausschliesslich auf verwaltungsinter- ne Abklärungen zu stützen (BGE 123 V 175 E. 3d S. 176, 122 V 157 E. 2c S. 165). Urteilt das Gericht indessen abschliessend gestützt auf Beweis- 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3.5 In der angefochtenen Verfügung vom 9. August 2019 stellte die Be- schwerdegegnerin auf den RAD-Untersuchungsbericht von Dr. med. D.________ vom 21. Juni 2019 (AB 158) ab, wonach die Kriterien einer PTBS in keinem Zeitpunkt objektiv gesichert seien und keine Zeichen einer Stress-Folgeerkrankung (Depression, Belastungs- und Anpassungs- störung) vorlägen, sich jedoch die Merkmale einer histrionischen Persön- lichkeit einschliesslich andauernd-manipulativer Tendenzen zeigten, ohne dass die Kriterien einer Persönlichkeitsstörung erfüllt seien (AB 158 S. 66) und die Beschwerdeführerin einen Alkoholmissbrauch in Form eines Binge- Drinking (ICD-10 F10.1) betreibe sowie nicht IV-relevante Faktoren (allei- nerziehend, soziofamiliäre Belastungen, Zweckverhalten/Aggravation und Simulation, primärer Suchtmittelmissbrauch) dominierten (AB 158 S. 67). Dr. med. D.________ hat in ihrer diagnostischen Herleitung plausibel auf lnkonsistenzen in den Beurteilungen der behandelnden Ärzte hingewiesen;</w:t>
      </w:r>
    </w:p>
    <w:p>
      <w:r>
        <w:t>Urteil des Verwaltungsgerichts des Kantons Bern vom 4. Juni 2020, IV/19/720, Seite 16 ihre durch eigene Untersuchungsbefunde unterlegte Einschätzung der Per- sönlichkeit der Beschwerdeführerin weckt denn auch erhebliche Zweifel an den Beurteilungen der behandelnden Ärzte. Es ist mit Blick auf die Neuanmeldung im Februar 2017 (AB 40) der mehr- jährige Verlauf zu beurteilen, wobei gestützt auf die bisherigen Abklärungen unklar bleibt, welche Schwere das Leiden tatsächlich aufweist bzw. aufge- wiesen hat. Die behandelnden Ärzte stellten durchgehend die Diagnose einer PTBS, zu der in den letzten Jahren schliesslich in der Behandlung eine depressive Störung und der Alkoholkonsum (mit der Diagnose psychi- sche und Verhaltensstörungen durch Alkohol bzw. ein Alkoholabhängig- keitssyndrom [ICD-10 F10.2; u.a. AB 16 S. 8, 17 S. 2, 19.3 S. 5, 28 S. 4, 133 S. 1, 135 S. 9]) in den Vordergrund traten. Weiter diagnostizierten die behandelnden Ärzte eine Überlastung am Arbeitsplatz (ICD-10 Z56.7) und akzentuierte Persönlichkeitszüge mit emotionaler Instabilität und Tendenz zu selbstschädigendem Verhalten (AB 31.54 S. 1). Seitens der behandeln- den Ärzte fehlt schliesslich eine Diskussion von Wechselwirkungen und allfälligen Ausschlüssen auf diagnostischer Ebene. Eine Auseinanderset- zung mit dem Umstand, dass eine PTBS nach einer gewissen Zeit, wenn sie nicht abheilt, grundsätzlich in eine Persönlichkeitsänderung übergeht und entsprechend zu diagnostizieren wäre, unterblieb (vgl. DIL- LING/MOMBOUR/SCHMIDT [Hrsg.], Internationale Klassifikation psychischer Störungen, ICD-10 Kapitel V [F], klinisch-diagnostische Leitlinien, 10. Aufl. 2015, S. 204, 206 f.). Auch die von der Beschwerdeführerin behauptete durchgehend volle Arbeitsunfähigkeit findet in den Berichten der behan- delnden Ärzte keine hinreichende Grundlage. Die Ärzte hielten die Be- schwerdeführerin nicht immer in gleicher Weise für arbeitsunfähig und at- testierten häufig lediglich eine Arbeitsunfähigkeit während eines stationären Behandlungsaufenthalts (vgl. AB 5.2 S. 4 [100 % bis auf weiteres], 16 S. 8 [100 % während den stationären Aufenthalten], 28 S. 5 [100 % während zwei Wochen nach Austritt, danach arbeitsfähig für vier bis sechs Stunden pro Tag], 50.10 S. 2 [Arbeitsversuch], 126 S. 3 f. [100 % vom 17. Juli bis</w:t>
      </w:r>
    </w:p>
    <w:p>
      <w:r>
        <w:rPr>
          <w:b/>
        </w:rPr>
        <w:t>E. 6</w:t>
      </w:r>
    </w:p>
    <w:p>
      <w:r>
        <w:t>Oktober 2000 über den Allgemeinen Teil des Sozialversicherungsrechts (ATSG; SR 830.1) i.V.m. Art. 54 Abs. 1 lit. a des kantonalen Gesetzes vom</w:t>
      </w:r>
    </w:p>
    <w:p>
      <w:r>
        <w:rPr>
          <w:b/>
        </w:rPr>
        <w:t>E. 11</w:t>
      </w:r>
    </w:p>
    <w:p>
      <w:r>
        <w:t>Oktober 2018 geltend macht, anlässlich der Untersuchung der RAD-</w:t>
      </w:r>
    </w:p>
    <w:p>
      <w:r>
        <w:t>Urteil des Verwaltungsgerichts des Kantons Bern vom 4. Juni 2020, IV/19/720, Seite 18 Ärztin am 22. Juni 2018, bei welcher die Beschwerdeführerin detailliert ihre Missbrauchserfahrungen habe schildern müssen, zu einer die Arbeits- und Leistungsfähigkeit zusätzlich einschränkenden Retraumatisierung gekom- men ist (AB 122, 130 S. 2), oder die allgemeinen täglichen Belastungsfak- toren und die zunehmende Alkoholproblematik die Ursache für die Ver- schlechterung des psychischen Zustandes der Beschwerdeführerin bildete, kann mit Blick auf den Ausgang des Verfahrens offen bleiben. 3.8 Zu klären bleibt damit, ob die Beurteilung der RAD-Ärztin, welche überzeugend auf die Mängel in den bisherigen Einschätzungen hingewie- sen hat, als Beweisgrundlage für den vorliegenden Leistungsentscheid genügt. Zunächst ist dabei festzuhalten, dass die RAD-Ärztin die Merkmale einer histrionischen Persönlichkeit (AB 158 S. 51 unten) mit Dramatisierung bezüglich der eigenen Person, Aggravation, Simulation und Zweckverhal- ten festgehalten hat. Dies findet teilweise Rückhalt in den Akten (vgl. AB 158 S. 64 ff.). Die Anwendung von Tests (AB 158 S. 52 ff.) ist schliesslich ebenfalls nicht zu beanstanden. Es handelt sich unbestritten um validierte Tests, die auszuwählen und anzuwenden die RAD-Ärztin befugt war. Dafür, dass sie die Tests nicht lege artis angewendet hätte, bestehen keine An- zeichen. Besonders hinzuweisen ist auf die Blutspiegelbestimmung und die (fehlende) Compliance im Medikamentenbereich (AB 158 S. 57). Die Tests allein beweisen jedoch weder das Bestehen noch die Abwesenheit eines psychischen Gesundheitsschadens, sie sind einzig ein Hilfsmittel und die Rechtsprechung spricht solchen Testverfahren höchstens ergänzende Funktion zu, während die klinische Untersuchung mit Anamneseerhebung, Symptomerfassung und Verhaltensbeobachtung entscheidend bleibt (vgl. Entscheid des Bundesgerichts vom 8. Juli 2011, 9C_417/2011, E. 5). Die Befunderhebungen der RAD-Ärztin erscheinen insgesamt sorgfältig und ihre Darstellung der Wahrnehmungen im Zeitpunkt der Untersuchung ist sachbezogen. Insoweit ist die Berichterstattung der RAD-Ärztin nicht zu beanstanden. Eine gutachterliche medizinische Beurteilung erschöpft sich jedoch nicht in der Befunderhebung, sondern muss, insbesondere wenn sie von der Ein- schätzung der mit der betroffenen Person befassten Ärzte abweicht, sich einlässlich mit den abweichenden Meinungen auseinandersetzen und die</w:t>
      </w:r>
    </w:p>
    <w:p>
      <w:r>
        <w:t>Urteil des Verwaltungsgerichts des Kantons Bern vom 4. Juni 2020, IV/19/720, Seite 19 eigenen Diagnosen leitliniengerecht begründen. Eine solche leitlinienge- rechte Diskussion fehlt im Untersuchungsbericht von Dr. med. D.________. Dazu kommt, dass zwischen der eigenen Befunderhebung am 22. Juni 2018 und der Erstellung bzw. dem Abschluss der Beurteilung am 21. Juni 2019 ein Jahr liegt, ohne dass diese auffällig lange Beurteilungszeitdauer begründet wird. Zwar hat die RAD-Ärztin im Rahmen des vorliegenden Ver- fahrens nun am 13. Januar 2020 einlässlicher Stellung genommen und sich den diagnostischen Kriterien folgend auf eine Diskussion eingelassen (in den Gerichtsakten). Nicht ausgeblendet werden darf dabei jedoch, dass die Befassung der Dr. med. D.________ als versicherungsinterne Ärztin keine Begutachtung durch einen externen Gutachter im Sinne von Art. 44 ATSG darstellt, mithin bereits geringe Zweifel an der Richtigkeit genügen, um die Notwendigkeit einer externen Begutachtung zu begründen (vgl. E. 3.4.4 hiervor). Daran ändert nichts, dass Dr. med. D.________ in der Stellung- nahme vom 13. Januar 2020 (in den Gerichtsakten) den seither ergange- nen Austrittsbericht der behandelnden Ärzte der Klinik I.________ vom 2. August 2019 (S. 3) sowie weitere Akten der L.________ (S. 6 ff.) würdigte und sich ausführlich zur Frage äusserte, ob die Kriterien einer PTBS erfüllt seien oder nicht (Stellungnahme vom 13. Januar 2020, S. 10 ff.). Auf die Beurteilung von Dr. med. D.________ in der Stellungnahme vom 13. Janu- ar 2020 (in den Gerichtsakten), es könne nach Würdigung der Akten von Juni 2014 bis einschliesslich Juni 2019 bei der Beschwerdeführerin weder eine PTBS noch eine krankheitswertige leistungsrelevante affektive Störung unter Zugrundlegung der ICD-10 Diagnosekriterien (anhaltende Depression, anhaltende Angststörung) objektiv gesichert werden, kann nicht abgestellt werden. Dies umso mehr mit Blick auf die neue Rechtspre- chung des Bundesgerichts in BGE 145 V 215 zur Beurteilung von Alkohol- missbrauch und Suchtabhängigkeiten, welche, obwohl im Zeitpunkt des Verfügungserlasses vom 9. August 2019 dieses höchstrichterliche Urteil vom 11. Juli 2019 (vgl. die Medienmitteilung des Bundesgerichts vom 5. August 2019) bekannt war, unberücksichtigt geblieben ist. In den Abklärun- gen der Verwaltung wie auch der Beurteilung durch die RAD-Ärztin fehlt eine diesbezüglich hinreichende Erhebung der Sachlage, damit eine Wür- digung nach den höchstrichterlich festgelegten Indikatoren überhaupt erst möglich ist.</w:t>
      </w:r>
    </w:p>
    <w:p>
      <w:r>
        <w:t>Urteil des Verwaltungsgerichts des Kantons Bern vom 4. Juni 2020, IV/19/720, Seite 20 3.9 Schliesslich ist auch die Stellungnahme des Dr. med. E.________ vom 4. November 2019 (BB 3) nicht geeignet, den medizinischen Sachver- halt abschliessend zu beurteilen. Denn Dr. med. E.________ selbst wies daraufhin, dass es sich um eine reine Aktenbeurteilung ohne persönliche Untersuchung der Beschwerdeführerin und ohne vollständiges Aktenstudi- um handelt (BB 3 S. 1). Es ging, werden die weiteren diesbezüglichen Un- terlagen der Beschwerdegegnerin betrachtet, offenbar allein um die Prü- fung des Beweiswerts des Untersuchungsberichts der RAD-Ärztin. Ohne Kenntnis sämtlicher Akten waren diesem Arzt jedoch die Inkonsistenzen zwischen durchgängigem Attest einer 100 %igen Arbeitsunfähigkeit einer- seits und den psychosozialen Faktoren sowie den deutlichen Anzeichen, die eine Distanzierung von der früheren PTBS zeigen, offenbar nicht be- kannt (vgl. z.B. AB 50.10, 56, 58), andernfalls er sie bei seiner Einschät- zung unzutreffend ausser Acht bzw. ungewürdigt gelassen hätte. Ob seine fachspezifischen Beanstandungen bezüglich der von Dr. med. D.________ vorgenommenen Auswahl der Testverfahren mit Blick auf die fragliche Dia- gnosestellung einer PTBS und/oder einer Depression (vgl. BB 3 S. 4, 6) zutreffen, ist nicht zu beurteilen, da auf den RAD-Untersuchungsbericht vom 21. Juni 2019 (AB 158 S. 2 ff.) bereits unbesehen der Stellungnahme des Dr. med. E.________ nicht abgestellt werden kann (vgl. auch E. 3.8 hiervor). 3.10 Die Beschwerdegegnerin verlangt sinngemäss die Einholung eines Gerichtsgutachtens. Ein solches ist in der Regel einzuholen, wenn die Be- schwerdeinstanz einen (im Verwaltungsverfahren anderweitig erhobenen) medizinischen Sachverhalt überhaupt für gutachtlich abklärungsbedürftig hält oder wenn eine Administrativexpertise in einem rechtserheblichen Punkt nicht beweiskräftig ist. Die betreffende Beweiserhebung erfolgt als- dann vor der – anschliessend reformatorisch entscheidenden – Beschwer- deinstanz selber statt über eine Rückweisung an die Verwaltung. Eine Rückweisung an die IV-Stelle bleibt hingegen möglich, wenn sie allein in der notwendigen Erhebung einer bisher vollständig ungeklärten Frage be- gründet ist. Ausserdem bleibt es dem kantonalen Gericht (unter dem As- pekt der Verfahrensgarantien) unbenommen, eine Sache zurückzuweisen, wenn lediglich eine Klarstellung, Präzisierung oder Ergänzung von gutacht-</w:t>
      </w:r>
    </w:p>
    <w:p>
      <w:r>
        <w:t>Urteil des Verwaltungsgerichts des Kantons Bern vom 4. Juni 2020, IV/19/720, Seite 21 lichen Ausführungen erforderlich ist (BGE 139 V 99 E. 1.1 S. 100, 137 V 210 E. 4.4.1.4 S. 264; SVR 2016 IV Nr. 4 S. 12 E. 3.1). Ein solcher Fall liegt vorliegend jedoch nicht vor. Die Beschwerdegegnerin hat ihre Abklärungspflichten, wie dargelegt, grundlegend nicht wahrge- nommen. Mithin ist überhaupt erst eine hinreichende Abklärung von Seiten der Beschwerdegegnerin notwendig. Geboten ist eine (erstmalige) externe Begutachtung im Auftrag der finalen Invalidenversicherung (vgl. E. 3.4.4 hiervor), nach vorgängigen weiteren Abklärungsmassnahmen. Diese erst- malige verwaltungsexterne Abklärung in der Form des Gutachtens hat un- ter Wahrung aller Verfahrensrechte und Eröffnung aller der Beschwerde- führerin zur Verfügung stehenden Möglichkeiten, insbesondere einer er- neuten erstinstanzlichen Beurteilung auf der Basis der gebotenen Ab- klärungen durch die Verwaltung zu erfolgen. Dabei ist im vorliegenden Fall besonders zu beachten, dass die RAD-Untersuchung vom 22. Juni 2018 eine Momentaufnahme darstellt, jedoch weder für die Zeit davor noch bis zur hier angefochtenen, mehr als ein Jahr später erlassenen Verfügung Akten vorliegen, welche eine abschliessende Beurteilung der diagnosti- schen Einordnung und des Verlaufs erlauben. Die Beschwerdegegnerin wird deshalb vor der gebotenen Begutachtung Unterlagen der behandeln- den Ärzte zur Befundlage auch zur weiter zurückliegenden Vorgeschichte (Akten der Klinik K.________ bereits aus dem Jahr 1997 [vgl. AB 133 S. 2]) einzuholen haben. Allein dieses umfassende Bild wird es erlauben, eine Einordnung der gesamten Problematik und die Klärung der Frage auch nach befristeten Rentenansprüchen seit der Neuanmeldung im Februar 2017 zu beurteilen. Dies gilt insbesondere für die Abgrenzung der psycho- sozialen Aspekte und die Beurteilung der invalidenversicherungsrechtlichen Relevanz der Alkoholproblematik. Aus diesem Grund ist die Sache vorlie- gend an die Beschwerdegegnerin zur umfassenden Ergänzung der Akten und anschliessender psychiatrischen Begutachtung durch einen mit der Sache bis anhin nicht befassten externen Psychiater zurückzuweisen. In Fällen wie dem vorliegenden erfolgt die Rückweisung der Sache an die Verwaltung denn auch nicht entgegen, sondern gerade mit der bundesge- richtlichen Rechtsprechung.</w:t>
      </w:r>
    </w:p>
    <w:p>
      <w:r>
        <w:t>Urteil des Verwaltungsgerichts des Kantons Bern vom 4. Juni 2020, IV/19/720, Seite 22 3.11 In Gutheissung der Beschwerde ist die angefochtene Verfügung vom 9. August 2019 (AB 167) aufzuheben und die Sache ist an die Be- schwerdegegnerin zurückzuweisen, damit sie – nach Vornahme der Ab- klärungen im Sinne der Erwägungen – neu verfüge.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Bei diesem Verfahrensausgang hat die Beschwerdeführerin Anspruch auf eine Parteientschädigung. Diese ist mit Blick auf die angemessene Kosten- note von Rechtsanwalt B.________ vom 16. März 2020 auf Fr. 4‘226.90 ([14.5 Stunden à Fr. 250.-- =] Fr. 3‘625.--, zuzüglich Auslagen von Fr. 299.70 und Mehrwertsteuer von Fr. 302.20 [7.7 % auf Fr. 3‘924.70]) festzusetzen.</w:t>
      </w:r>
    </w:p>
    <w:p>
      <w:r>
        <w:t>Urteil des Verwaltungsgerichts des Kantons Bern vom 4. Juni 2020, IV/19/720, Seite 23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