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694 vom 5. August 2019</w:t>
      </w:r>
    </w:p>
    <w:p>
      <w:r>
        <w:t>BE Verwaltungsgericht, 2019-08-05, DE</w:t>
      </w:r>
    </w:p>
    <w:p>
      <w:r>
        <w:rPr>
          <w:b/>
        </w:rPr>
        <w:t xml:space="preserve">Quelle: </w:t>
      </w:r>
      <w:r>
        <w:t>https://mcp.opencaselaw.ch/entscheid/be_verwaltungsgericht_200_2019_694</w:t>
      </w:r>
    </w:p>
    <w:p>
      <w:r>
        <w:t>FR: BE_VERWALTUNGSGERICHT 200 2019 694 du 5 août 2019</w:t>
      </w:r>
    </w:p>
    <w:p>
      <w:r>
        <w:t>IT: BE_VERWALTUNGSGERICHT 200 2019 694 del 5 agosto 2019</w:t>
      </w:r>
    </w:p>
    <w:p>
      <w:pPr>
        <w:pStyle w:val="Heading2"/>
      </w:pPr>
      <w:r>
        <w:t>Regeste</w:t>
      </w:r>
    </w:p>
    <w:p>
      <w:r>
        <w:t>Einspracheentscheid vom 5. August 2019 (9930/0019.00872.18.2)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7. November 2018 (AB 24) bestätigende Einspracheentscheid vom 5. August 2019 (AB 37). Streitig und zu prüfen ist der Anspruch auf Leistungen der Unfallversiche- rung über den 12. März 2018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w:t>
      </w:r>
    </w:p>
    <w:p>
      <w:r>
        <w:t>Urteil des Verwaltungsgerichts des Kantons Bern vom 4. Dez. 2019, UV/19/694, Seite 4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Für den Nachweis einer unfallkausalen gesundheitlichen Schädigung ist die Formel "post hoc, ergo propter hoc", nach deren Bedeutung eine gesundheitliche Schädigung schon dann als durch einen Unfall verursacht gilt, wenn sie</w:t>
      </w:r>
    </w:p>
    <w:p>
      <w:r>
        <w:t>Urteil des Verwaltungsgerichts des Kantons Bern vom 4. Dez. 2019, UV/19/694, Seite 5 nach diesem aufgetreten ist, nicht massgebend (BGE 119 V 335 E. 2b bb S. 341; SVR 2016 UV Nr. 24 S. 78 E. 7.2).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2.2.2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SVR 2018 UV Nr. 3 S. 10 E. 3.1). 2.3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Das Bestehen einer vom Unfallversicherer zu übernehmenden unfallähnli- chen Körperschädigung hängt nicht vom Vorliegen eines äusseren Ereig- nisses ab. Die Tatsache, dass eine in Art. 6 Abs. 2 UVG genannte Körper- schädigung vorliegt, führt zur Vermutung, dass es sich hierbei um eine un- fallähnliche Körperschädigung handelt, die vom Unfallversicherer über-</w:t>
      </w:r>
    </w:p>
    <w:p>
      <w:r>
        <w:t>Urteil des Verwaltungsgerichts des Kantons Bern vom 4. Dez. 2019, UV/19/694, Seite 6 nommen werden muss. Dieser kann sich aus der Leistungspflicht befreien, wenn er beweist, dass die Körperschädigung vorwiegend auf Abnützung oder Krankheit zurückzuführen ist (Botschaft vom 30. Mai 2008 zur Ände- rung des Bundesgesetzes über die Unfallversicherung, BBl 2008 5411 [Ziff. 2.1.2] und 5425 [zu Art. 6 Abs. 2]; Zusatzbotschaft vom 19. September 2014 zur Änderung des Bundesgesetzes über die Unfallversicherung, BBl 2014 7922 [Ziff. 2.2] und 7934 [zu Art. 6 Abs. 2]). 2.4 Zur Klärung der Leistungspflicht des Unfallversicherers ist die Ver- waltung (und im Beschwerdefall das Gericht) auf Unterlagen angewiesen, die Ärzte und gegebenenfalls auch andere Fachleute zur Verfügung zu stellen haben. Aufgabe des Arztes oder der Ärztin ist es, den Gesundheits- zustand zu beurteilen und dazu Stellung zu nehmen, in welchem Umfang und bezüglich welcher Tätigkeiten die Versicherten arbeitsunfähig sind (vgl. BGE 140 V 193 E. 3.2 S. 195, 132 V 93 E. 4 S. 99). 3. 3.1 Aufgrund der Akten erstellt und von den Parteien unbestritten ist, dass die Beschwerdeführerin am 29. Januar 2018 auf Glatteis ausrutschte und auf die linke Schulter stürzte (AB 2, 13, 16), wodurch sie einen Unfall im Rechtssinne (E. 2.1 hiervor) erlitt. Die Beschwerdegegnerin hat denn auch entsprechende Versicherungsleistungen erbracht (AB 5). Umstritten ist jedoch die Rechtmässigkeit der Einstellung der Versicherungsleistungen per 12. März 2018 (AB 24 S. 2). Aus den medizinischen Unterlagen ergibt sich hierzu das Folgende: 3.1.1 Dr. med. D.________, Facharzt für Orthopädische Chirurgie und Traumatologie des Bewegungsapparates, diagnostizierte in den Berichten vom 14. März (AB 27/5) und 20. März 2018 (AB 16) eine traumatische Ro- tatorenmanschettenmassenruptur und ein subacromiales Impingement an der linken Schulter (adominant). Klinisch und MR-radiologisch liege eine Rotatorenmanschettenmassenruptur vor. Der Patientin werde eine baldige arthroskopische Rotatorenmanschettenrekonstruktion mit Bicepstenodese bei bereits fortgeschrittener muskulärer Verfettung empfohlen.</w:t>
      </w:r>
    </w:p>
    <w:p>
      <w:r>
        <w:t>Urteil des Verwaltungsgerichts des Kantons Bern vom 4. Dez. 2019, UV/19/694, Seite 7 3.1.2 In der Aktenbeurteilung vom 7. April 2018 (AB 20) diagnostizierte Dr. med. E.________, Facharzt für Chirurgie, beratender Expertenarzt der Swica, einen Sturz mit/bei einer Prellung an der linken Schulter, einer Rota- torenmanschettenmassenruptur sowie einer eingeschränkten Beweglichkeit im linken Schultergelenk (S. 2 Ziff. 2). Die Röntgenaufnahme der linken Schulter ergebe keine knöcherne Verletzung und das MRI des linken Schultergelenks zeige ausschliesslich degenerative Veränderungen. Dies zeige sich in einer deutlichen Sehnenretraktion sowie in einer Verfettung nach Goutallier dritten Grades (Ziff. 1). Der Unfall vom 29. Januar 2018 sei nicht die einzige Ursache der festgestellten gesundheitlichen Störung ge- wesen. Aufgrund der Dehiszenz des Sehnenstumpfes und der massiven Verfettung der Muskulatur müsse davon ausgegangen werden, dass diese Veränderungen vorbestehend gewesen seien. Eine Verfettung nach Gou- tallier dritten Grades bilde sich nicht innerhalb eines guten Monats aus; dafür brauche es über ein Jahr. Auch die deutliche Retraktion der Seh- nenstümpfe bilde sich nicht innerhalb dieser kurzen Zeit aus (S. 3 Ziff. 6.1). Der Unfall könne für sechs Wochen als eine überwiegend wahrscheinliche Mitursache der festgestellten gesundheitlichen Störung gesehen werden. Es habe sich um eine (leichte; S. 5 Ziff. 10) Prellung gehandelt. Der Unfall- hergang, ein direktes Anpralltrauma, sei jedoch nicht geeignet gewesen, eine Rotatorenmanschettenmassenruptur zu verursachen (Ziff. 6.2 f.). Bei einem gröberen Trauma wäre dies durch ein adäquates Knochenmarksi- gnal (Bonebruise) im MRI sichtbar und die Weichteile wären im Sinne einer ödematösen Schwellung und/oder Hämatom verändert gewesen (S. 5 Ziff. 10). Der Status quo ante sei sechs Wochen nach dem angeschuldigten Trauma vom 29. Januar 2018 wieder erreicht gewesen, die darüber hinaus anhaltenden Beschwerden seien Folgen der massiven degenerativen Ver- änderungen der Rotatorenmanschette und nicht Folge der Schulterprellung (S. 3 Ziff. 6.4). Unfallbedingt sei die Arbeitsfähigkeit in der Tätigkeit als Pflegehelferin in einem 100%-Pensum für sechs Wochen nicht gegeben gewesen. Danach habe unfallbedingt keine Einschränkung der Arbeits- fähigkeit mehr bestanden (S. 4 Ziff. 9.1). 3.1.3 Dr. med. F.________, Facharzt für Orthopädische Chirurgie und Traumatologie des Bewegungsapparates, diagnostizierte im Bericht vom 21. Januar 2019 (AB 31/2) eine Pseudoparalyse an der linken Schulter mit</w:t>
      </w:r>
    </w:p>
    <w:p>
      <w:r>
        <w:t>Urteil des Verwaltungsgerichts des Kantons Bern vom 4. Dez. 2019, UV/19/694, Seite 8 Verlust der aktiven Aussenrotation bei Rotatorenmanschettenarthropathie (Hamada Typ 3) bei einem Status nach Schulterkontusion im Januar 2018 und Rotatorenmanschettenmassenruptur sowie Rotatorenmanschettenre- konstruktion mit Tenotomie und Tenodese der langen Bizepssehne am 29. März 2018. Der Funktionsverlust der aktiven Aussenrotation sei im Zu- sammenhang mit der Rotatorenmanschettenmassenruptur sowie dem Trauma im Januar 2018 zu sehen. Im Bericht vom 31. Januar 2019 (AB 31/1) hielt derselbe Arzt fest, ausge- hend von einer Schulterkontusion im Januar 2018 sei es zu einer Aggrava- tion einer Rotatorenmanschettenläsion gekommen. Die Patientin, welche vor dem Unfallereignis komplett asymptomatisch gewesen sei, habe in der Folge ihre Schulterfunktion verloren. Eine Rotatorenmanschetten- rekonstruktion sei am 29. März 2018 erfolgt. Im Verlaufe sei es zu einer Reruptur und erneutem Funktionsverlust der Schulter gekommen. Gestützt auf die Klinik sowie die radiologische Bildgebung könne von einer Rotato- renmanschettenpartialruptur, welche vorbestehend gewesen sei, ausge- gangen werden. Da die Patientin diesbezüglich nicht symptomatisch gewe- sen sei und in Zusammenschau mit den intraoperativen Befunden, welche eine Rotatorenmanschettenmassenruptur gezeigt hätten, seien die beste- henden Schädigungen überwiegend wahrscheinlich auf den Unfall zurück- zuführen.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4. Dez. 2019, UV/19/694, Seite 9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Der Aktenbericht des Dr. med. E.________ vom 7. April 2018 (AB 20) erfüllt die Voraussetzungen der Rechtsprechung an medizinische Berichte (E. 3.2 hiervor). Anders als in der Beschwerde (S. 5 Ziff. 5) vorge- bracht, stellt Dr. med. E.________ in seiner Beurteilung nicht allein auf die bildgebenden Unterlagen ab, sondern berücksichtigt sämtliche Akten, d.h. auch Klinik und Anamnese. Wenn Dr. med. E.________ einen Sturz „mit/bei“ Rotatorenmanschettenmassenruptur diagnostiziert (AB 20 S. 2 Ziff. 2), ist damit nicht gemeint, dass die Ruptur eine Folge des Sturzes ist, denn er führt - wegen der fehlenden Eignung des Unfalles für die Verursa- chung des Gesundheitsschadens - überzeugend aus, dass kein natürlicher Kausalzusammenhang zwischen Sturz und Ruptur besteht. Vielmehr ist davon auszugehen, dass aufgrund der Dehiszenz der Stumpfsehnen und der massiven Verfettung der Muskulatur diese Veränderungen, welche sich nicht innerhalb einer solch kurzen Zeit ausbilden, vorbestehend waren (AB 20 S. 3 Ziff. 6.1 f.). Nicht gegen die Zuverlässigkeit der Einschätzung von Dr. med. E.________ sprechen auch die Berichte des Dr. med. D.________ vom 14. und 20. März (AB 27/5 und 16) sowie vom 13. Juni 2018 (AB 27/3), denn der behandelnde Arzt äussert sich nicht zur Kausa- lität. Soweit Dr. med. D.________ in seinen Berichten eine „traumatische“ Rotatorenmanschettenmassenruptur diagnostiziert, ist darauf hinzuweisen, dass sich der rechtliche Begriff des Unfalls nicht mit dem medizinischen Begriff des Traumas deckt (Entscheid des BGer vom 21. Oktober 2011, 8C_689/2011, E. 7.1; ALFRED BÜHLER, Der Unfallbegriff, in ALFRED KOLLER [Hrsg.], Haftpflicht- und Versicherungsrechtstagung 1995, S. 266 Fn. 375). Der Bericht des Dr. med. F.________ vom 31. Januar 2019 (AB 31/1) spricht ebenfalls nicht gegen die Annahmen des Dr. med. E.________, denn einerseits stützt sich dieser Arzt - anders als in der Beschwerde (S. 5 Ziff. 4 in fine) angenommen - auf die nicht zulässige Formel „post hoc ergo</w:t>
      </w:r>
    </w:p>
    <w:p>
      <w:r>
        <w:t>Urteil des Verwaltungsgerichts des Kantons Bern vom 4. Dez. 2019, UV/19/694, Seite 10 propter hoc“ (E. 2.2.1 hiervor), geht er doch davon aus, dass der Zustand der vorbestehenden Rotatorenmanschettenpartialruptur vor dem Unfall nicht symptomatisch gewesen sei. Andererseits äussert sich Dr. med. F.________ nicht zum überzeugenden Argument des Dr. med. E.________, wonach der Unfallhergang - das direkte Anpralltrauma - gar nicht geeignet war, den hier bestehenden Gesundheitsschaden zu verursa- chen (AB 20 S. 3 Ziff. 6.2 und S. 5 Ziff. 10), so dass die von Dr. med. F.________ postulierte Ruptur bei vorbestehender Teilruptur (AB 31/1) nicht zu überzeugen vermag. Abschliessend ist festzuhalten, dass die Be- schwerdeführerin, wenn sie rügt (Beschwerde S. 5 Ziff. 6), es genüge be- reits eine Teilkausalität für die vollständige Leistungspflicht nach UVG, ver- kennt, dass Dr. med. F.________ nicht darlegen konnte, welcher Teil der Rotatorenmanschette als Folge des Unfalles verletzt worden sei (vgl. AB 31/1). In der Folge besteht kein natürlicher Kausalzusammenhang zwischen dem Unfall vom 29. Januar 2018 und den nach dem 12. März 2018 geklagten Beschwerden (AB 20 S. 3 Ziff. 6). 3.4 Ein Anspruch gestützt auf eine unfallähnliche Körperschädigung gemäss Art. 6 Abs. 2 UVG (E. 2.3 hiervor) scheidet unter Berücksichtigung der überzeugenden Aktenbeurteilung des Dr. med. E.________ (AB 20), wonach der Gesundheitsschaden vorwiegend auf vorbestehende, degene- rative Veränderungen zurückzuführen ist (S. 4 Ziff. 8), ebenfalls aus. 3.5 Nach dem Dargelegten hat die Beschwerdegegnerin somit zu Recht die vorübergehenden UVG-Versicherungsleistungen per 12. März 2018 eingestellt und über diesen Zeitpunkt hinausgehende Ansprüche abgelehnt. Die Beschwerde ist abzuweisen. 4. 4.1 In Anwendung von Art. 1 Abs. 1 UVG i.V.m. Art. 61 lit. a ATSG sind keine Verfahrenskosten zu erheben.</w:t>
      </w:r>
    </w:p>
    <w:p>
      <w:r>
        <w:t>Urteil des Verwaltungsgerichts des Kantons Bern vom 4. Dez. 2019, UV/19/694, Seite 11 4.2 Bei diesem Ausgang des Verfahrens besteht kein Anspruch auf eine Parteientschädigung (Art. 1 Abs. 1 UVG i.V.m. Art. 61 lit. g ATSG [Umkehr- schluss]). Demnach entscheidet das Verwaltungsgericht: 1. Die Beschwerde wird abgewiesen. 2. Es werden weder Verfahrenskosten erhoben noch wird eine Parteien- tschädigung zugesprochen. 3. Zu eröffnen (R): - B.________ z.H. der Beschwerdeführerin - SWICA Versicherungen AG, Rechtsdienst UVG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