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673 vom 13. August 2019</w:t>
      </w:r>
    </w:p>
    <w:p>
      <w:r>
        <w:t>BE Verwaltungsgericht, 2019-08-13, DE</w:t>
      </w:r>
    </w:p>
    <w:p>
      <w:r>
        <w:rPr>
          <w:b/>
        </w:rPr>
        <w:t xml:space="preserve">Quelle: </w:t>
      </w:r>
      <w:r>
        <w:t>https://mcp.opencaselaw.ch/entscheid/be_verwaltungsgericht_200_2019_673</w:t>
      </w:r>
    </w:p>
    <w:p>
      <w:r>
        <w:t>FR: BE_VERWALTUNGSGERICHT 200 2019 673 du 13 août 2019</w:t>
      </w:r>
    </w:p>
    <w:p>
      <w:r>
        <w:t>IT: BE_VERWALTUNGSGERICHT 200 2019 673 del 13 agosto 2019</w:t>
      </w:r>
    </w:p>
    <w:p>
      <w:pPr>
        <w:pStyle w:val="Heading2"/>
      </w:pPr>
      <w:r>
        <w:t>Regeste</w:t>
      </w:r>
    </w:p>
    <w:p>
      <w:r>
        <w:t>Verfügung vom 13. August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13. August 2019 (AB 77). In anfechtungs- und streitgegenständlicher Hinsicht liegt ein Rechtsverhältnis vor, wenn rückwirkend eine abgestufte und/oder befristete IV-Rente zugesprochen wird. Wird nur die Abstufung oder die Befristung der Leistungen angefochten, wird damit die richterliche Überprüfungsbe-</w:t>
      </w:r>
    </w:p>
    <w:p>
      <w:r>
        <w:t>Urteil des Verwaltungsgerichts des Kantons Bern vom 6. März 2020, IV/19/673, Seite 4 fugnis nicht in dem Sinne eingeschränkt, dass die unbestritten gebliebenen Rentenbezugszeiten von der richterlichen Prüfung ausgenommen bleiben (BGE 125 V 413; AHI 2001 S. 278 E. 1a). Zu prüfen ist demnach der An- spruch der Beschwerdeführerin auf eine Invalidenrente, unter Einschluss der vom 1. März bis 31. Oktober 2018 befristet zugesprochenen Viertels-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w:t>
      </w:r>
    </w:p>
    <w:p>
      <w:r>
        <w:t>Urteil des Verwaltungsgerichts des Kantons Bern vom 6. März 2020, IV/19/673, Seite 5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Die Invali- denrente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Dazu gehört die Verbesserung der Ar- beitsfähigkeit aufgrund einer Angewöhnung oder Anpassung an die Behin- derung. Ein Revisionsgrund ist ferner unter Umständen auch dann gege- ben, wenn eine andere Art der Bemessung der Invalidität zur Anwendung gelangt oder eine Wandlung des Aufgabenbereichs eingetreten ist (BGE 144 I 103 E. 2.1 S. 105, 141 V 9 E. 2.3 S. 10; SVR 2018 UV Nr. 22 S. 79 E. 2.2.1). Bei rückwirkender Zusprechung einer abgestuften oder befristeten IV- 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der Verordnung vom 17. Januar 1961 über die Invali- denversicherung (IVV; SR 831.201) festzusetzende Zeitpunkt der An-</w:t>
      </w:r>
    </w:p>
    <w:p>
      <w:r>
        <w:t>Urteil des Verwaltungsgerichts des Kantons Bern vom 6. März 2020, IV/19/673, Seite 6 spruchsänderung die massgebenden Vergleichszeitpunkte (BGE 133 V 263 E. 6.1 S. 263; SVR 2019 IV Nr. 2 S. 4 E. 2).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 gattin und der Anteil der Tätigkeit im Aufgabenbereich festzulegen und der Invaliditätsgrad in beiden Bereichen zu bemessen (sog. gemischte Metho- de; BGE 144 I 21 E. 2.1 S. 23, 142 V 290 E. 4 S. 293).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(Art. 27bis Abs. 2 IVV). Die Berechnung des Invaliditätsgrads in Bezug auf die Erwerbstätig- keit richtet sich nach Art. 16 ATSG. Das Erwerbseinkommen, das die versi- cherte Person durch die Teilerwerbstätigkeit erzielen könnte, wenn sie nicht invalid geworden wäre, wird dabei auf ein Vollpensum hochgerechnet. Die prozentuale Erwerbseinbusse wird schliesslich anhand des Beschäfti- gungsgrads, den die Person hätte, wenn sie nicht invalid geworden wäre, gewichtet (Art. 27bis Abs. 3 IVV). Für die Berechnung des Invaliditätsgrads in Bezug auf die Betätigung im Aufgabenbereich wird der prozentuale An- teil der Einschränkungen bei der Betätigung im Aufgabenbereich im Ver- gleich zur Situation, wenn die versicherte Person nicht invalid geworden</w:t>
      </w:r>
    </w:p>
    <w:p>
      <w:r>
        <w:t>Urteil des Verwaltungsgerichts des Kantons Bern vom 6. März 2020, IV/19/673, Seite 7 wäre, ermittelt. Er wird anhand des Anteils des Aufgabenbereichs gewichtet (Art. 27bis Abs. 4 IVV).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Zum Gesundheitszustand bzw. zur Arbeits- und Leistungsfähigkeit der Beschwerdeführerin lässt sich den Akten im Wesentlichen das Folgen- de entnehmen: 3.1.1 Im Bericht vom 31. August 2017 (AB 14 S. 2 ff.) hielt Dr. med. D.________, Praktische Ärztin, folgende Diagnosen mit Auswirkung auf die Arbeitsfähigkeit fest: • Osteo-onychodysostosis/Nail-Patella-Syndrome (2000 erstmals doku- mentiert) • Knieschmerzen beidseits (bestehend seit 2009) • Prothese linke Hüfte (seit dem 9. November 2015) • Infiltration L4/L5 (am 8. August 2016) • Knieprothese rechts (seit dem 24. Juni 2013) • Kniearthroskopie rechts (am 25. Februar 2013) Als solche ohne Auswirkung auf die Arbeitsfähigkeit führte sie einen Tinni- tus links sowie eine Schwerhörigkeit auf (AB 14 S. 2 Ziff. 1.1). Die Patientin leide unter Dauerschmerzen und sei im Schultergürtel- sowie Beckenbe- reich verspannt. Eine sitzende/stehende Tätigkeit über längere Zeit (zwei</w:t>
      </w:r>
    </w:p>
    <w:p>
      <w:r>
        <w:t>Urteil des Verwaltungsgerichts des Kantons Bern vom 6. März 2020, IV/19/673, Seite 8 bis drei Stunden) sei unmöglich (AB 14 S. 4 Ziff. 1.7). Seit dem 13. März 2017 bestehe eine Arbeitsunfähigkeit von 50 % (AB 14 S. 4 Ziff. 1.6). 3.1.2 Im Bericht vom 23. November 2017 (AB 25 S. 5 f.) stellten Prof. Dr. med. E.________, Facharzt für Orthopädische Chirurgie und Traumato- logie des Bewegungsapparates, und med. pract. F.________, Facharzt für Orthopädische Chirurgie und Traumatologie des Bewegungsapparates, in Bezug auf die am 10. Oktober 2017 durchgeführte Hüft-TP-Implantation rechts (AB 24 S. 5 f.) einen regelrechten postoperativen Verlauf fest. Bis zur sechs Wochen später geplanten klinischen Verlaufskontrolle bestehe eine 100%ige Arbeitsunfähigkeit (AB 25 S. 6). 3.1.3 Im Bericht vom 3. April 2018 (AB 33 S. 2 ff.) hielt Dr. med. G.________, Facharzt für Orthopädische Chirurgie und Traumatologie des Bewegungsapparates sowie für Physikalische Medizin und Rehabilitation, als Diagnose eine Muskeldysbalance fest (AB 33 S. 2). Die Patientin habe eine Erbkrankheit, bei welcher der Bewegungsapparat aber auch die inne- ren Organe betroffen seien. Die Untersuchung habe eine strukturelle Be- wegungsapparat-Problematik bestätigt. Die Leistungsfähigkeit sei eindeutig eingeschränkt (AB 33 S. 5). 3.1.4 Dr. med. H.________, Facharzt für Allgemeine Innere Medizin und Rheumatologie, hielt im Gutachten vom 5. Juli 2018 (AB 37 S. 6 ff.) die folgende Diagnose mit langandauernder Auswirkung auf die Arbeitsfähig- keit fest: • Osteoonychodysplasie (Nail-Patella-Syndrome) o Polyarthrosen peripherer Gelenke Als solche ohne langandauernde Auswirkung auf die Arbeitsfähigkeit nann- te er ein chronisch rezidivierendes zerviko- und lumbospondylogenes Syn- drom. Die Explorandin leide an einem Erbgutdefekt (AB 37 S. 13). Die klini- schen Befunde im Bereich der Ellbogen und der Schulter seien als ein- drücklich einzustufen. Aufgrund der Pathologien im Bereich der oberen Extremitäten seien funktionelle Einschränkungen begründbar (AB 37 S. 14). Insgesamt seien die von der Explorandin geschilderten Beschwer- den bezüglich Umfang und Intensität auf die objektivierbaren somatisch- pathologischen Befunde abstützbar (AB 37 S. 16). Ab dem Zeitpunkt der</w:t>
      </w:r>
    </w:p>
    <w:p>
      <w:r>
        <w:t>Urteil des Verwaltungsgerichts des Kantons Bern vom 6. März 2020, IV/19/673, Seite 9 Begutachtung sei die Explorandin in ihrer bisherigen Tätigkeit als … sowie in jeder anderen Verweistätigkeit zu maximal 40 % (bezogen auf ein 100 % Pensum) eingeschränkt. Für die Zeit davor habe von März bis 8. Oktober 2017 eine 50%ige, danach bis Mitte Januar 2018 eine 100%ige, bis Ende Februar 2018 eine 75%ige und seit März 2018 eine 50%ige Arbeitsun- fähigkeit bestanden. Weiter führte der Gutachter aus, dass das zumutbare Arbeitspensum eher über den Tag verteilt mit vermindertem Tempo als am Stück geleistet werden solle (AB 37 S. 17 f.). Die angepasste Verweistätig- keit für die Explorandin liege in einem temperierten Raum (Raumluft), be- schränke sich auf leichtgradig körperlich belastende Arbeiten und lasse die Abwechslung zwischen sitzender, stehender sowie gehender Körperhal- tung zu. Die Einhaltung der Rückenergonomie sei wünschenswert. Nicht zumutbar seien repetitive Arbeiten oberhalb der Augenhöhe und Arbeiten mit den Händen oberhalb der Augenhöhe, Tätigkeiten in der Kälte oder Nässe, auf unebenem Untergrund sowie Tätigkeiten, die mit häufigem Treppensteigen oder dem häufigen Einnehmen einer knienden Körperhal- tung verbunden sind (AB 37 S. 18). In der Stellungnahme vom 6. November 2018 (AB 57.2) hielt der Gutachter an seiner Arbeitsfähigkeitseinschätzung fest. 3.1.5 Im Bericht vom 11. Dezember 2018 (AB 54 S. 4 ff.) hielt der behan- delnde Orthopäde Dr. med. G.________ die Diagnosen der Muskeldysba- lance und der rezidivierenden Schulter-Nackengürtel-Beschwerden beid- seits fest. Er bezweifle, dass die gutachterlich festgestellte Arbeitsfähigkeit von 60 % (AB 37 S. 17) zumutbar sei. Bereits die aktuelle 50%ige Arbeits- fähigkeit sei für die Patientin trotz Einnahme von Medikamenten, Physio- therapie und Heimprogramm nur knapp aushalt- und durchführbar (AB 54 S. 6). 3.1.6 Im Bericht vom 18. März 2019 (AB 63) führte der RAD-Arzt Dr. med. I.________, Facharzt für Orthopädische Chirurgie und Traumatologie des Bewegungsapparates, zum Gutachten von Dr. med. H.________ (AB 37 S. 6 ff.) aus, dass dieses hinsichtlich der Rücklaufzeit, der formalen Aspek- te und inhaltlich gut sei. Der Gutachter habe sich umfassend mit der Akten- lage auseinandergesetzt und sei in seiner Einschätzung schlüssig und plausibel (AB 63 S. 2). Die Differenz zwischen der gutachterlichen Ein-</w:t>
      </w:r>
    </w:p>
    <w:p>
      <w:r>
        <w:t>Urteil des Verwaltungsgerichts des Kantons Bern vom 6. März 2020, IV/19/673, Seite 10 schätzung einer 30%igen Einschränkung im Haushalt und der gemäss Ab- klärungsbericht Haushalt/Erwerb festgehaltenen Einschränkung von 10 % (AB 42 S. 9 ff. Ziff. 7.2) sei auf die Nichtberücksichtigung der zumutbaren Familienhilfe zurückzuführen. Auch die von Dr. med. H.________ in Ergän- zung zu seinem Gutachten abgegebene Stellungnahme (AB 57.2) sei voll- umfänglich nachvollziehbar. Das im Gutachten vom 5. Juli 2018 erstellte Zumutbarkeitsprofil (AB 37 S. 17 f.) sei schlüssig und uneingeschränkt nachvollziehbar. Weder aufgrund der zugestellten medizinischen Unterla- gen noch aufgrund der vorgebrachten Einwände sei aus orthopädischer Sicht eine Anpassung des Zumutbarkeitsprofils angezeigt (AB 63 S. 3). 3.1.7 Im Bericht vom 19. März 2019 (AB 64) hielt RAD-Arzt Dr. med. J.________, Facharzt für Allgemeine Innere Medizin, fest, dass aus or- thopädischer Sicht weder aufgrund der im Rahmen der Anhörung zugestell- ten medizinischen Unterlagen noch aufgrund der vorgebrachten Einwände eine Anpassung des durch den Gutachter vorgenommenen Zumutbar- keitsprofils (AB 37 S. 17 f.) angezeigt sei (AB 64 S. 4).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w:t>
      </w:r>
    </w:p>
    <w:p>
      <w:r>
        <w:t>Urteil des Verwaltungsgerichts des Kantons Bern vom 6. März 2020, IV/19/673, Seite 11 kunft eines Beweismittels noch die Bezeichnung der eingereichten oder in Auftrag gegebenen Stellungnahme als Bericht oder Gutachten, sondern dessen Inhalt (BGE 143 V 124 E. 2.2.2 S. 126, 134 V 231 E. 5.1 S. 232, 125 V 351 E. 3a S. 352). 3.2.3 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2019 IV Nr. 40 S. 128 E. 3, 2018 IV Nr. 27 S. 87 E. 4.2.2). 3.3 Die Beschwerdegegnerin stützte sich in der angefochtenen Verfü- gung (AB 77) in medizinischer Hinsicht massgeblich auf das – auch von ihr veranlasste (vgl. AB 37 S. 1, 49 S. 3) – Gutachten von Dr. med. H.________ vom 5. Juli 2018 (AB 37 S. 6 ff.). Dieses Gutachten erfüllt die Voraussetzungen der Rechtsprechung an Expertisen (vgl. E. 3.2.2 f. hier- vor) und überzeugt. Die Feststellungen des Gutachters beruhen auf der Untersuchung vom 2. Juli 2018 (AB 37 S. 6) und wurden in Kenntnis der Vorakten (AB 37 S. 10 ff.) sowie unter Berücksichtigung der geklagten Be- schwerden (AB 37 S. 7 f.) getroffen. Die Ausführungen in der Beurteilung der medizinischen Zusammenhänge sind für die streitigen Belange umfas- send und die gezogenen Schlussfolgerungen zum Gesundheitszustand werden nachvollziehbar und einleuchtend begründet. Auch die daraus ge- zogene Schlussfolgerung in Bezug auf die Arbeitsfähigkeit überzeugt. Die im Gutachten und im Haushaltsbericht diskrepant eingeschätzte Ein- schränkung im Haushaltsbereich (vgl. AB 37 S. 18, 42 S. 9 ff. Ziff. 7.2) än- dert nichts an der Schlüssigkeit des Gutachtens, da im Gutachten die zu- mutbare familiäre Unterstützung unberücksichtigt blieb (vgl. auch AB 42 S. 15). Dem Gutachten kommt damit voller Beweiswert zu und es ist in der Folge darauf abzustellen, zumal auch der RAD-Arzt Dr. med. I.________ dieses als schlüssig und nachvollziehbar beurteilte (AB 63 S. 2). Daran ändern die Vorbringen der Beschwerdeführerin nichts.</w:t>
      </w:r>
    </w:p>
    <w:p>
      <w:r>
        <w:t>Urteil des Verwaltungsgerichts des Kantons Bern vom 6. März 2020, IV/19/673, Seite 12 3.3.1 Soweit die Beschwerdeführerin die Einschätzung des Gutachters mit Verweis auf den Bericht von Dr. med. G.________ vom 3. April 2018 (AB 33 S. 2 ff.) kritisiert (Beschwerde S. 4 f. Ziff. V./A/3), verkennt sie, dass es die unterschiedliche Natur von Behandlungsauftrag des therapeutisch tätigen (Fach-)Arztes einerseits und Begutachtungsauftrag des amtlich be- stellten fachmedizinischen Experten anderseits nicht zulässt,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2019 UV Nr. 31 S. 117 E. 3, 2017 IV Nr. 49 S. 148 E. 5.5). Solche Aspekte sind hier nicht ersicht- lich. Die Beschwerdeführerin legt nicht dar (vgl. auch E. 3.3.2 hiernach) und auch aus den Ausführungen des Dr. med. G.________ im Bericht vom</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w:t>
      </w:r>
    </w:p>
    <w:p>
      <w:r>
        <w:rPr>
          <w:b/>
        </w:rPr>
        <w:t>E. 6.2</w:t>
      </w:r>
    </w:p>
    <w:p>
      <w:r>
        <w:t>Der Abklärungsbericht Haushalt/Erwerb vom 10. Oktober 2018 (AB 42) erfüllt die Anforderungen der Rechtsprechung (vgl. E. 6.1 hiervor) und ist damit beweiskräftig. Daran ändert die Differenz zur gutachterlichen Einschätzung der Einschränkung bei Hausarbeiten (vgl. AB 37 S. 18, 42 S. 9 ff. Ziff. 7.2) nichts. Es ist Aufgabe der hierfür speziell geschulten Ab- klärungsperson – und nicht des Gutachters – die Einschränkungen im Haushalt aufgrund der konkreten Situation im Einzelfall abzuklären. Des- halb kommt den ärztlichen Schätzungen der Arbeitsfähigkeit kein genereller Vorrang gegenüber den Abklärungen der Invalidenversicherung im Haus- halt zu (SVR 2005 IV Nr. 21 S. 84 E. 5.1.1). Bei der gutachterlichen Ein- schätzung blieb vorliegend die zumutbare familiäre Unterstützung un- berücksichtigt (vgl. AB 37 S. 18, 42 S. 9 ff. Ziff. 7.2; vgl. auch E. 3.3 hier- vor). Die Beschwerdeführerin bestreitet die Feststellungen im Abklärungs- bericht nicht. Sie legt somit auch nicht dar, welche spezifischen Aufgaben aus welchen Gründen unzutreffend beurteilt worden sein sollten. Damit ist im Aufgabenbereich Haushalt von einem Invaliditätsgrad von 10 % bzw. gewichtet (Anteil der Haushaltstätigkeit von 20 % [vgl. E. 4.2 hiervor]) von 2 % auszugehen (AB 42 S. 15 f. Ziff. 8).</w:t>
      </w:r>
    </w:p>
    <w:p>
      <w:r>
        <w:t>Urteil des Verwaltungsgerichts des Kantons Bern vom 6. März 2020, IV/19/673, Seite 20 7. Nach dem Dargelegten ergibt sich bezüglich des Rentenanspruchs das Folgende: Für die Zeit ab März 2018 besteht bei einer Einschränkung von 40 % im Erwerbsbereich (vgl. E. 5.4.3 hiervor) und einer solchen von 2 % im Aufgabenbereich (vgl. E. 6.2 hiervor) ein Gesamtinvaliditätsgrad von 42 %, womit die Beschwerdeführerin ab diesem Zeitpunkt Anspruch auf eine Viertelsrente hat (vgl. E. 2.2 hiervor). Mit der danach verbesserten Arbeitsfähigkeit per 5. Juli 2018 (vgl. E. 3.5 hiervor) besteht bei einer Ein- schränkung von 32 % im Erwerbsbereich (vgl. E. 5.5 hiervor) und einer solchen von 2 % im Aufgabenbereich (vgl. E. 6.2 hiervor) ein rentenaussch- liessender Gesamtinvaliditätsgrad von 34 % (vgl. E. 2.2 hiervor). Damit sprach die Beschwerdegegnerin der Beschwerdeführerin in Anwendung von Art. 88a Abs. 1 IVV, wonach Verbesserungen jeweils nach Ablauf von drei Monaten zu berücksichtigen sind, zu Recht eine von März bis Ende Oktober 2018 befristete Viertelsrente zu bzw. verneinte für die Folgezeit einen Rentenanspruch. Die gegen die Verfügung vom 13. August 2019 (AB 77) erhobene Beschwerde ist folglich abzuweisen. 8. 8.1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 8.2 Entsprechend dem Ausgang des Verfahrens hat die unterliegende Beschwerdeführerin keinen Anspruch auf eine Parteientschädigung (Um- kehrschluss aus Art. 1 Abs. 1 IVG i.V.m. Art. 61 lit. g ATSG).</w:t>
      </w:r>
    </w:p>
    <w:p>
      <w:r>
        <w:t>Urteil des Verwaltungsgerichts des Kantons Bern vom 6. März 2020, IV/19/673, Seite 21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Dezember 2018 (AB 54 S. 4 ff.) ergeben sich keine Anhaltspunkte, wo- nach der Gutachter nicht lege artis vorgegangen wäre. Zudem werden kei- ne Befunde genannt, mit denen sich der Gutachter nicht auseinanderge- setzt hat. Soweit der behandelnde Orthopäde ausführt, er bezweifle, dass eine 60%ige Arbeitsfähigkeit machbar sei, da die jetzige 50%ige Arbeits- fähigkeit für die Patientin nur knapp aushaltbar sei (AB 54 S. 6), gibt er die subjektive Arbeitsleistung der Beschwerdeführerin und nicht die medizi- nisch-theoretische Leistungsfähigkeit wieder. Weder dem in der Beschwer- de explizit erwähnten Bericht von Dr. med. G.________ vom 3. April 2018 (AB 33 S. 2 ff.; Beschwerde S. 4 f. Ziff. V./A/3) noch den weiteren bei den Akten liegenden Arztberichten (AB 14, 22 S. 4 ff., 23 S. 4, 24 S. 3 ff., 25 S. 3 ff., 34 S. 1, 37 S. 27 ff., 48.2, 54 S. 4 ff.) können Hinweise für weiter- gehendere Einschränkungen entnommen werden. Gestützt auf diese Be- richte lässt sich folglich weder eine Veränderung des Gesundheitszustan- des seit dem Gutachten belegen noch wird die gutachterliche Beurteilung in Frage gestellt. Zudem darf und soll das Gericht in Bezug auf Atteste von Hausärzten und behandelnden Spezialärzten der Erfahrungstatsache Rechnung tragen, dass diese mitunter im Hinblick auf ihre auftragsrechtli- che Vertrauensstellung in Zweifelsfällen eher zugunsten ihrer Patienten aussagen (BGE 125 V 351 E. 3b cc S. 353; SVR 2015 IV Nr. 26 S. 80 E.</w:t>
      </w:r>
    </w:p>
    <w:p>
      <w:r>
        <w:t>Urteil des Verwaltungsgerichts des Kantons Bern vom 6. März 2020, IV/19/673, Seite 13 5.3.3.3; Entscheid des Eidgenössischen Versicherungsgerichts [EVG; heu- te Bundesgericht {BGer}] vom 20. März 2006, I 655/05, E. 5.4). 3.3.2 Inwiefern das Gutachten (AB 37 S. 6 ff.) nicht schlüssig sein sollte, weil der Gutachter einerseits die aktuelle Einschränkung in der Arbeits- fähigkeit mit 40 % angab und andererseits festhielt, dass für die derzeit ausgeübte Tätigkeit für die Zeit von März bis 8. Oktober 2017 eine 50%ige Reduktion der Arbeitsfähigkeit und für die postoperative Rehabilitations- phase nach Implantation der Hüfttotalprothese seit dem 9. Oktober 2017 eine 100%ige, seit Mitte Januar 2018 eine 75%ige und seit März 2018 eine 50%ige Arbeitsunfähigkeit bestanden habe (Beschwerde S. 4 Ziff. V./A/1), ist nicht nachvollziehbar. Die höheren Arbeitsunfähigkeiten ab Oktober 2017 stehen in Zusammenhang mit der Implantation der Hüfttotalprothese (AB 37 S. 17; vgl. auch AB 24 S. 5). Entgegen der Ansicht in der Beschwerde (Beschwerde S. 4 Ziff. V./A/1) war der Gutachter darüber informiert, dass die Beschwerdeführerin in der Zeit der Begutachtung lediglich ein 35 %-Pensum geleistet hat (vgl. AB 37 S. 8). Die abschliessende Beurteilung der sich aus einem Gesundheitsschaden ergebende funktionelle Leistungsfähigkeit obliegt jedoch in der Hauptsache den ärztlichen Fachpersonen (vgl. Entscheid des BGer vom 17. Juli 2019, 8C_278/2019, E. 3.2.1). Auf die subjektive Arbeitsleistung ist nicht abzu- stellen. Auch die Rüge, der Gutachter habe die bereits durchgeführten therapeuti- schen Massnahmen und die laufende Medikation nicht berücksichtigt (Be- schwerde S. 4 Ziff. V./A/2), ist unbegründet. Der Gutachter listete die Medi- kamente auf (AB 37 S. 8), wies auf die bewiesenermassen günstigen Aus- wirkungen der nicht-steroidalen Entzündungshemmer bei der Beschwerde- führerin hin (AB 37 S. 18) und erwähnte in Bezug auf die empfohlenen the- rapeutischen Massnahmen explizit, dass die Explorandin hierzu „weiterhin“ anzuhalten sei (AB 37 S. 19). Zudem wird den empfohlenen Massnahmen keine die Arbeitsfähigkeit steigernde Wirkung zugesprochen (AB 37 S. 18). Weiter verkennt die Beschwerdeführerin bei ihrer Rüge, wonach nicht er- sichtlich sei, worin die im Gutachten (AB 37 S. 6 ff.) erwähnten „krankheits- fremden Faktoren“ bestünden (vgl. Beschwerde S. 5 Ziff. V./A/3), dass der</w:t>
      </w:r>
    </w:p>
    <w:p>
      <w:r>
        <w:t>Urteil des Verwaltungsgerichts des Kantons Bern vom 6. März 2020, IV/19/673, Seite 14 Gutachter als solche insbesondere das Alter der Beschwerdeführerin und die ungünstige Arbeitsmarktsituation nannte (AB 37 S.18). 3.4 Für einen psychischen Gesundheitsschaden mit Auswirkung auf die Arbeitsfähigkeit (vgl. BGE 142 V 106 E. 4.4 S. 110) enthalten die Akten keine hinreichenden Anhaltspunkte, vielmehr aber den Vermerk, dass die Beschwerdeführerin mit der Psychiaterin „am Thema Leistungsverhal- ten/Leistungsempfinden“ arbeite (AB 32 S. 3; vgl. auch AB 37 S. 32). We- der dies noch die gegenüber der Abklärungsperson Haushalt/Erwerb ange- gebene Behandlungsfrequenz von einmal alle vier bis fünf Wochen (AB 42 S. 3 Ziff. 1.1) deuten auf die Behandlung eines krankheitswertigen psychi- schen Geschehens hin. Zudem sind mit der Beschwerde auch keine ein- schlägigen Unterlagen eingereicht worden. 3.5 Zusammenfassend ergeben sich weder aus den Berichten der be- handelnden Ärzte noch aus den Vorbringen der Beschwerdeführerin kon- krete Indizien (vgl. E. 3.2.3 hiervor), welche gegen die Zuverlässigkeit des Gutachtens von Dr. med. H.________ vom 5. Juli 2018 (AB 37 S. 6 ff.) sprechen, und den Akten sind keine Anhaltspunkte zu entnehmen, wonach die Beschwerdeführerin an einem psychischen Gesundheitsschaden mit Auswirkung auf die Arbeitsfähigkeit leidet. Der medizinische Sachverhalt erweist sich demnach als hinreichend abgeklärt, so dass in antizipierter Beweiswürdigung (BGE 144 V 361 E. 6.5 S. 368, 124 V 90 E. 4b S. 94, 122 V 157 E. 1d S. 162; SVR 2019 IV Nr. 50 S. 163 E. 4) auf die beschwerde- weise beantragten weiteren Abklärungen verzichtet werden kann. Gestützt auf die gutachterlichen Ausführungen ist erstellt, dass die Be- schwerdeführerin in ihrer bisherigen Tätigkeit als … aufgrund der Os- teoonychodysplasie von März bis 8. Oktober 2017 im Umfang von 50 % arbeitsunfähig war. Nach Implantation der Hüfttotalprothese im Oktober 2017 war sie zunächst vollumfänglich, ab Mitte Januar 2018 im Umfang von 75 % und danach ab März 2018 im Umfang von 50 % arbeitsunfähig. Ab dem 5. Juli 2018 ist entsprechend dem gutachterlichen Zumutbar- keitsprofil in einer angepassten körperlich leichten Tätigkeit in einem tem- perierten Raum mit der Möglichkeit zwischen sitzender, stehender und ge- hender Körperhaltung zu wechseln (ohne repetitive Arbeiten oberhalb der Augenhöhe, ohne Arbeiten mit den Händen oberhalb der Augenhöhe, ohne</w:t>
      </w:r>
    </w:p>
    <w:p>
      <w:r>
        <w:t>Urteil des Verwaltungsgerichts des Kantons Bern vom 6. März 2020, IV/19/673, Seite 15 Kälte- oder Nässeexposition, ohne Arbeiten auf unebenem Untergrund so- wie ohne häufigem Treppensteigen oder dem Einnehmen einer knienden Körperhaltung), worunter auch die bisherige Tätigkeit der Beschwerdefüh- rerin als … fällt, eine Arbeitsfähigkeit von 60 % ausgewiesen (AB 37 S. 17 f.). Auf dieser medizinischen Grundlage ist nachstehend die Invali- ditätsbemessung vorzunehmen. 4. 4.1 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 ren Methode der Invaliditätsbemessung (Einkommensvergleich, Betäti- gungsvergleich, gemischte Methode [vgl. E. 2.4 hiervor]) führt –, ergibt sich aus der Prüfung, was sie bei im Übrigen unveränderten Umständen täte, wenn keine gesundheitliche Beeinträchtigung bestünde (BGE 141 V 15 E. 3.1 S. 20). Entscheidend ist nicht, welches Ausmass der Erwerbstätig- keit der versicherten Person im Gesundheitsfall zugemutet werden könnte, sondern in welchem Pensum sie hypothetisch erwerbstätig wäre (BGE 144 I 28 E. 2.3 S. 30; SVR 2019 IV Nr. 3 S. 7 E. 5.1). 4.2 Was den Status anbelangt (Ausmass der Erwerbstätigkeit im Ge- sundheitsfall), nahm die Beschwerdegegnerin an, die Beschwerdeführerin wäre im hypothetischen Gesundheitsfall zu 80 % erwerbstätig und zu 20 % im Aufgabenbereich Haushalt tätig (AB 42 S. 6, 77 S. 6). Mit Blick auf den beruflichen Werdegang der Beschwerdeführerin (vgl. AB 17 f.), die Aus- kunft der Personalverantwortlichen ihrer Arbeitgeberin vom 9. Oktober 2018 (AB 41; vgl. auch AB 20 S. 5) und ihre damit korrelierenden Aussa- gen gegenüber der Abklärungsfachperson am 27. September 2018 (AB 42 S. 5 Ziff. 3.4) ergibt sich kein Anlass, vom ermittelten Status abzuweichen. Infolge dessen ist der Invaliditätsgrad anhand der gemischten Methode (vgl. E. 2.4 hiervor), d.h. im Erwerbsbereich mittels eines Einkommensver-</w:t>
      </w:r>
    </w:p>
    <w:p>
      <w:r>
        <w:t>Urteil des Verwaltungsgerichts des Kantons Bern vom 6. März 2020, IV/19/673, Seite 16 gleiches (vgl. E. 5 hiernach) und im Aufgabenbereich Haushalt mittels ei- nes Betätigungsvergleiches (vgl. E. 6 hiernach), zu bestimmen. 5. Im Erwerbsbereich ergibt sich was folgt: 5.1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5.2 Für die Festsetzung des Invalideneinkommens ist primär von der beruflich-erwerblichen Situation auszugehen, in welcher die versicherte Person konkret steht (BGE 143 V 295 E. 2.2 S. 296). Übt die versicherte Person nach Eintritt der Invalidität eine Erwerbstätigkeit aus, bei der – kumulativ – besonders stabile Arbeitsverhältnisse gegeben sind und an- zunehmen ist, dass sie die ihr verbleibende Arbeitsfähigkeit in zumutbarer Weise voll ausschöpft, und erscheint zudem das Einkommen aus der Arbeitsleistung als angemessen und nicht als Soziallohn, gilt grundsätzlich der tatsächlich erzielte Verdienst als Invalidenlohn (BGE 143 V 295 E. 2.2 S. 296; SVR 2019 IV Nr. 28 S. 88 E. 5.1.3). 5.3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Vorliegend ist in der angestammten Tätigkeit seit März 2017 eine ununterbrochene Arbeitsunfähigkeit zwischen 40 % und 100 % ausgewiesen (AB 14 S. 4 Ziff. 1.6, 25 S. 6, 37 S. 32, 37 S. 17 f.). Der frühest mögliche Rentenbeginn ist deshalb unter Berücksichtigung des Wartejahres und der Anmeldung im August 2017 (AB 1) in Anwendung von</w:t>
      </w:r>
    </w:p>
    <w:p>
      <w:r>
        <w:t>Urteil des Verwaltungsgerichts des Kantons Bern vom 6. März 2020, IV/19/673, Seite 17 Art. 28 Abs. 1 i.V.m. Art. 29 Abs. 1 IVG auf März 2018 festzusetzen. Auf diesen Zeitpunkt hin ist ein erster Einkommensvergleich durchzuführen. 5.4 Die Beschwerdegegnerin ermittelte die beiden Vergleichseinkom- men anhand der Angaben der Arbeitgeberin der Beschwerdeführerin, wonach das Jahreseinkommen im Jahr 2018 bei einem Pensum von 80 % Fr. 104‘684.85 betragen würde (AB 41, 42 S. 7 Ziff. 5.2). 5.4.1 In Bezug auf das Valideneinkommen ist dies – unbestrittenermas- sen – nicht zu beanstanden, ist doch aufgrund der Akten überwiegend wahrscheinlich, dass die Beschwerdeführerin bei guter Gesundheit ihre Stelle bei der K.________ (ehemals …) des …, …, auf ein Pensum von 80 % erhöht hätte (AB 41, 42 S. 5 Ziff. 3.4; vgl. auch E. 5.1 hiervor). 5.4.2 Gegen die Berechnung des Invalideneinkommens anhand der An- gaben der Arbeitgeberin wendet die Beschwerdeführerin sinngemäss im Wesentlichen ein, dass ihr die bisherige Tätigkeit mit Führungsposition nicht mehr zumutbar sei. So erfordere diese eine zeitweilige Präsenzzeit von 80 % bis 100 % und die Teilnahme an zwei- bis dreistündigen Sitzun- gen und Gesprächen. Zudem würden Stellen als … in der Regel in einem Pensum von 80 % bis 100 % ausgeschrieben. Jedenfalls sei das Invaliden- einkommen aufgrund der in Aussicht gestellten Kündigung gestützt auf die Lohnstrukturerhebung zu ermitteln (Beschwerde S. 6 f. Ziff. V./B). Die Beschwerdeführerin dringt mit ihren Rügen aus den folgenden Gründen nicht durch: Ihre Aussage, wonach ihr Führungspositionen nicht mehr zu- mutbar seien, steht im Widerspruch mit den beweiskräftigen (vgl. E. 3.3 hiervor) gutachterlichen Feststellungen, wonach ihr die bisherige Tätigkeit weiterhin zumutbar sei (AB 37 S. 17), weshalb darauf nicht weiter einzuge- hen ist. Nicht nachvollziehbar ist, dass die Beschwerdeführerin in einem 70 %-Pensum Führungsfunktion ausüben konnte, dies jedoch im zumutba- ren Pensum von 60 % (AB 37 S. 17) nicht mehr sollte tun können. Soweit in der Beschwerde zudem festgehalten wird, die entsprechenden Stellen würden „in der Regel in einem Pensum von 80 % bis 100 % ausgeschrie- ben“, kann auf diesen angeblichen Regelfall schon deshalb nicht abgestellt werden, weil die Beschwerdeführerin selber zu 70 % angestellt war (AB 11.3, 40). Die Beschwerdeführerin stand im Verfügungszeitpunkt in</w:t>
      </w:r>
    </w:p>
    <w:p>
      <w:r>
        <w:t>Urteil des Verwaltungsgerichts des Kantons Bern vom 6. März 2020, IV/19/673, Seite 18 einem mehrjährigen – d.h. besonders stabilen (vgl. E. 5.2 hiervor) – Arbeitsverhältnis mit der K.________ des …, ... (vgl. AB 20 S. 2). Daran ändert auch die in Aussicht gestellte Kündigung (Beschwerde S. 7 Ziff. V./B) nichts, stellt doch das Gericht bei der Beurteilung einer Streitsa- che in der Regel auf den bis zum Zeitpunkt des Erlasses der strittigen Ver- fügung eingetretenen Sachverhalt ab (vgl. hierzu BGE 144 V 210 E. 4.3.1 S. 213, 131 V 242 E. 2.1 S. 243). Die Beschwerdeführerin war bei Erlass der angefochtenen Verfügung – unbestrittenermassen – nach wie vor in einem Pensum von 70 % bei ihrer bisherigen Arbeitgeberin angestellt (AB 40, 71 S. 4) und schöpfte daher ihre Restarbeitsfähigkeit voll aus (vgl. E. 5.2 hiervor). 5.4.3 Nach dem Gesagten ist nicht zu beanstanden, dass die Beschwer- degegnerin sowohl das Validen- als auch das Invalideneinkommen anhand des tatsächlich erzielten Einkommens berechnet hat. Da bei dieser Aus- gangslage der Invaliditätsgrad dem Grad der Arbeitsunfähigkeit entspricht, kann eine detaillierte Berechnung unterbleiben (vgl. SVR 2018 UV Nr. 29 S. 103 E. 5.2). Folglich beträgt der Invaliditätsgrad ungewichtet 50 % (vgl. E. 3.5 hiervor; AB 42 S. 7 Ziff. 5.2) bzw. gewichtet (Anteil der Erwerbstätig- keit von 80 % [vgl. E. 4.2 hiervor]) 40 %. 5.5 Per 5. Juli 2018 ist eine gutachterlich ausgewiesene Verbesserung der Arbeitsfähigkeit auf 60 % (vgl. E. 3.5 hiervor) und damit ein medizini- scher Revisionsgrund (vgl. E. 2.3 hiervor) eingetreten, weshalb per diesem Datum ein weiterer Einkommensvergleich vorzunehmen ist. Da weiterhin sowohl Validen- wie auch Invalideneinkommen anhand der Angaben der Arbeitgeberin zum Lohn der Beschwerdeführerin (AB 41) ermittelt werden (vgl. hierzu E. 5.4 hiervor), beträgt der Invaliditätsgrad nunmehr ungewichtet 40 % (vgl. auch AB 42 S. 8 Ziff. 5.2) bzw. gewichtet 32 % (Anteil der Erwerbstätigkeit von 80 % [vgl. E. 4.2 hiervor]). 6. Weiter ist im Folgenden die Einschränkung im Aufgabenbereich zu ermit- teln.</w:t>
      </w:r>
    </w:p>
    <w:p>
      <w:r>
        <w:t>Urteil des Verwaltungsgerichts des Kantons Bern vom 6. März 2020, IV/19/673,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