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667 vom 25. November 2020</w:t>
      </w:r>
    </w:p>
    <w:p>
      <w:r>
        <w:t>BE Verwaltungsgericht, 2020-11-25, DE</w:t>
      </w:r>
    </w:p>
    <w:p>
      <w:r>
        <w:rPr>
          <w:b/>
        </w:rPr>
        <w:t xml:space="preserve">Quelle: </w:t>
      </w:r>
      <w:r>
        <w:t>https://mcp.opencaselaw.ch/entscheid/be_verwaltungsgericht_200_2019_667</w:t>
      </w:r>
    </w:p>
    <w:p>
      <w:r>
        <w:t>FR: BE_VERWALTUNGSGERICHT 200 2019 667 du 25 novembre 2020</w:t>
      </w:r>
    </w:p>
    <w:p>
      <w:r>
        <w:t>IT: BE_VERWALTUNGSGERICHT 200 2019 667 del 25 novembre 2020</w:t>
      </w:r>
    </w:p>
    <w:p>
      <w:pPr>
        <w:pStyle w:val="Heading2"/>
      </w:pPr>
      <w:r>
        <w:t>Regeste</w:t>
      </w:r>
    </w:p>
    <w:p>
      <w:r>
        <w:t>Verfügung vom 3. Juli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3. Juli 2019 (act. II 140). Streitig und zu prüfen ist der Rentenanspruch der Beschwer- deführerin. Nicht Streitgegenstand bildet hingegen ein allfälliger Anspruch auf berufliche Massnahmen (Beschwerde S. 2), hat die Beschwerdegegne- rin doch hierüber mit der angefochtenen Verfügung nicht befunden. Dies- bezüglich ist auf die Beschwerde nicht einzutreten.</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25. Nov. 2020, IV/19/667, Seite 5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2.2 Nach Art. 28 Abs. 1 IVG haben jene Versicherten Anspruch auf eine Rente, die ihre Erwerbsfähigkeit oder die Fähigkeit, sich im Aufgabenbe- reich zu betätigen, nicht durch zumutbare Eingliederungsmassnahmen wieder herstellen, erhalten oder verbessern können (lit. a) und die zusätz- lich während eines Jahres ohne wesentlichen Unterbruch durchschnittlich mindestens 40% arbeitsunfähig (Art. 6 ATSG) gewesen sind und nach Ab- lauf dieses Jahres zu mindestens 40% invalid (Art. 8 ATSG) sind (lit. b und c). Gemäss Art. 28 Abs. 2 IVG besteht der Anspruch auf eine ganze Rente, wenn die versicherte Person mindestens 70%, derjenige auf eine Dreivier- telsrente, wenn sie mindestens 60% invalid ist. Bei einem IV-Grad von mindestens 50% besteht Anspruch auf eine halbe Rente und bei einem IV- Grad von mindestens 40% ein solcher auf eine Viertelsrente. 2.3 Für die Bestimmung des IV-Grades wird das Erwerbseinkommen, das die versicherte Person nach Eintritt der Invalidität und nach Durch- führung der medizinischen Behandlung und allfälliger Eingliederungsmass- nahmen durch eine ihr zumutbare Tätigkeit bei ausgeglichener Arbeits- marktlage erzielen könnte, in Beziehung gesetzt zum Erwerbseinkommen, das sie erzielen könnte, wenn sie nicht invalid geworden wäre (Art. 16 ATSG). 2.4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w:t>
      </w:r>
    </w:p>
    <w:p>
      <w:r>
        <w:t>Urteil des Verwaltungsgerichts des Kantons Bern vom 25. Nov. 2020, IV/19/667, Seite 6 sind ärztliche Auskünfte eine wichtige Grundlage für die Beurteilung der Frage, welche Arbeitsleistungen den Versicherten noch zugemutet werden können (BGE 140 V 193 E. 3.2 S. 195, 132 V 93 E. 4 S. 99; SVR 2018 IV Nr. 27 S. 87 E. 4.2.1). 2.5 Wurde eine Rente, eine Hilflosenentschädigung oder ein Assistenz- beitrag wegen eines zu geringen Invaliditätsgrades, wegen fehlender Hilflo- sigkeit oder weil aufgrund des zu geringen Hilfebedarfs kein Anspruch auf einen Assistenzbeitrag entsteht, verweigert, so wird eine neue Anmeldung nur geprüft, wenn die Voraussetzung nach Abs. 2 erfüllt ist (Art. 87 Abs. 3 der Verordnung vom 17. Januar 1961 über die Invalidenversicherung [IVV; SR 831.201], vgl. auch BGE 130 V 343 E. 3.5.3 S. 351). Dies gilt analog, wenn die versicherte Person nach vorausgegangener rechtskräftiger Ab- lehnung erneut eine Eingliederungsmassnahme beantragt (BGE 113 V 22 E. 3b S. 27; ZAK 1991 S. 262 E. 1a). Tritt die Verwaltung auf die Neuan- meldung oder das Revisionsgesuch ein, so hat sie die Sache materiell ab- zuklären und sich zu vergewissern, ob die von der versicherten Person glaubhaft gemachte Veränderung des Invaliditätsgrades auch tatsächlich eingetreten ist. Stellt sie fest, dass der Invaliditätsgrad seit Erlass der frühe- 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 pflicht auch dem Gericht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w:t>
      </w:r>
    </w:p>
    <w:p>
      <w:r>
        <w:t>Urteil des Verwaltungsgerichts des Kantons Bern vom 25. Nov. 2020, IV/19/667, Seite 7 3. 3.1 Mit Verfügung vom 13. Oktober 1999 wies die Beschwerdegegnerin das Rentenbegehren vom September 1998 mangels erfüllten versiche- rungsmässigen Voraussetzungen rechtskräftig ab (act. II 7.1 S. 2 und 7 ff.). In Bezug auf die versicherungsmässigen Voraussetzungen liegt demnach eine abgeurteilte Sache (res iudicata) vor. Der Entscheid hat für das vorlie- gende Verfahren bindende Wirkung (BGE 136 V 369 E. 3.2 S. 375). Die diesen Versicherungsfall betreffende Invalidität (act. II 7.1 S. 42) betrug gemäss Abklärungen der Beschwerdegegnerin zu Handen der AKB ab November 2014 0% (Beschluss der Beschwerdegegnerin vom 10. Novem- ber 2014; act. II 62). Mithin ist die leistungsspezifische Invalidität ganz weggefallen. Für die Entstehung eines allfälligen Rentenanspruchs nach früherem Eintritt der leistungsspezifischen Invalidität bei nicht erfüllten ver- sicherungsmässigen Voraussetzungen genügt, dass der IV-Grad unter 40% fällt, damit ein Rentenanspruch wieder entstehen kann (vgl. Entscheid des Bundesgerichts [BGer] vom 21. März 2016, 9C_711/2015, E. 5). In der Zeit bis zur Neuanmeldung vom Juni 2018 hat die Beschwerdeführerin die versicherungsmässigen Voraussetzungen offenkundig erfüllt (zur dreijähri- gen Beitragszeit gemäss Art. 36 Abs. 1 IVG; act. II 96 [IK-Auszug]; die Min- destbeiträge sind im IK-Auszug ausgewiesen), womit ein Rentenanspruch trotz der vormals verneinten versicherungsmässigen Voraussetzungen grundsätzlich entstehen konnte (zum Ganzen: THOMAS ACKERMANN, in: KIESER/LENDFERS (Hrsg.), Sozialversicherungsrechtstagung 2011, Versi- cherungsmässige Voraussetzungen des Leistungsanspruchs in der Invali- denversicherung, S. 24). Die Beschwerdegegnerin ist auf die Neuanmeldung vom Juni 2018 (act. II 86) eingetreten. Folglich ist die Eintretensfrage vom Gericht nicht zu über- prüfen (BGE 109 V 108 E. 2b S. 114). Aufgrund der neu hinzugekomme- nen Beschwerden (manifeste Fingerpolyarthrose sowie leichtgradig einge- schränkte Schulterfunktion rechts [act. II 131.2 S. 13 f. Ziff. 6, 17 Ziff. 7.4]; vgl. E. 3.2.3 hiernach) ist eine potentiell relevante Verschlechterung des Gesundheitszustandes und damit ein Neuanmeldungsgrund gegeben. Folglich ist der Rentenanspruch in rechtlicher und tatsächlicher Hinsicht allseitig, d.h. unter Berücksichtigung des gesamten für die Leistungsbe-</w:t>
      </w:r>
    </w:p>
    <w:p>
      <w:r>
        <w:t>Urteil des Verwaltungsgerichts des Kantons Bern vom 25. Nov. 2020, IV/19/667, Seite 8 rechtigung ausschlaggebenden Tatsachenspektrums neu und ohne Bin- dung an frühere Invaliditätsschätzungen zu prüfen (vgl. E. 3.2 ff. hiernach; BGE 141 V 9 E. 2.3 S. 11, 117 V 198 E. 4b S. 200; SVR 2018 UV Nr. 22 S. 79 E. 2.2.1). 3.2 Der angefochtenen Verfügung vom 3. Juli 2019 (act. II 140) liegen insbesondere folgende Berichte zugrunde: 3.2.1 Im Bericht vom 11. Juni 2018 (act. II 88) der Psychiatrischen Diens- te des Spitals E.________ führten die Ärzte aus, das psychische Allge- meinbefinden der Beschwerdeführerin habe sich massiv verschlechtert (S. 1). Sie diagnostizierten insbesondere eine rezidivierende depressive Störung, gegenwärtig schwere Episode, mit psychotischen Symptomen (ICD-10: F33.3), eine anhaltende somatoforme Schmerzstörung (ICD-10: F45.5), sowie akzentuierte Persönlichkeitszüge vom ängstlich- vermeidenden Typus (ICD-10: Z73.1), differentialdiagnostisch eine ängst- lich (vermeidende) Persönlichkeitsstörung (ICD-10: F60.6; S. 4). Die Be- schwerdeführerin leide unter Wechseln von plötzlich auftretenden Angstge- fühlen mit psychotischen Symptomen (Stimmenhören, Körper- missempfindungen), von sie überwältigender Trauer mit Weinattacken, von starker psychomotorischer Unruhe mit deutlicher Antriebsminderung und von ausgeprägter Schmerzsymptomatik. Aufgrund dieser Symptome sei sie leicht erschöpfbar, leide unter Reizüberflutung und ziehe sich dadurch ver- mehrt zurück in Ruhe und Abgeschiedenheit. Ausgeprägte Schlafstörungen unterstützten und verstärkten die beschriebene Symptomatik (S. 1). 3.2.2 Die Beschwerdeführerin war vom 16. November bis 6. Dezember 2018 in Behandlung in der Stationären Psychiatrie des Spitals E.________. Im Austrittsbericht vom 20. Dezember 2018 (Akten der Beschwerdeführerin [act. I] 3) stellten die Ärzte im psychiatrischen Fachgebiet dieselben Dia- gnosen wie im Bericht vom 11. Juni 2018 (act. II 88; vgl. E. 3.3.1 hiervor). Die Beschwerdeführerin sei in gut stabilisiertem psychischen Zustand nach Hause ausgetreten (S. 3). 3.2.3 Im polydisziplinären Gutachten der MEDAS D.________ vom 18. April 2019 (act. II 131.1-3) stellten die Gutachter nach Untersuchungen in den Fachrichtungen Allgemeine Innere Medizin, Rheumatologie sowie</w:t>
      </w:r>
    </w:p>
    <w:p>
      <w:r>
        <w:t>Urteil des Verwaltungsgerichts des Kantons Bern vom 25. Nov. 2020, IV/19/667, Seite 9 Psychiatrie folgende Diagnosen mit Auswirkungen auf die Arbeitsfähigkeit (act. II 131.1 S. 24 Ziff. 6): - Chronisches zervikobrachiales Schmerzsyndrom rechts, teils spondy- logen, bei o Polysegmentalen degenerativen Veränderungen der HWS (Rönt- gen 31. Januar 2019) o Status nach Beschleunigungstrauma (postcommotionelles Syn- drom und Rippen-/Sternumfraktur); Autounfall Dezember 1988 - Manifeste Fingerpolyarthrose mit, o Tri-Skaphoidarthrose beidseits, Rhizarthrose linksbetont, Daumen- grundgelenksarthrose rechts, Fingergrundgelenksarthrosen II/III rechtsbetont und Fingerendgelenksarthrosen I-V rechts und I/II/IV links - Chronisches Impingementsyndrom der linken Schulter mit diskreter schmerzhafter Bewegungseinschränkung, bei o Status nach Bursitis subacromialis und Supraspinatusruptur (Gut- achten 2014) - Leichtgradig eingeschränkte Schulterfunktion rechts, bei o Tendinitis calcarea und leichter Omarthrose (Röntgen 30. Januar 2019 Ohne Auswirkungen auf die Arbeitsfähigkeit insbesondere: - Metabolisches Syndrom - Primäre Hypothyreose Typ Hashimoto - Nikotinabusus (ICD-10: F17.25) - Klaustrophobie (ICD-10: F40.2) Verdacht auf: - Persistierende depressive Störung mit gemischten und stimmungskon- gruenten psychotischen Merkmalen, gegenwärtig maximal leicht (DSM-5: F34.1) - Chronische Schmerzstörung mit somatischen und psychischen Fakto- ren (ICD-10: F45.41) - Teilleistungsschwäche (Rechnen), versus unterdurchschnittlichen IQ - Neuropsychologische Pathologien - Hypermetrophie (Brille)</w:t>
      </w:r>
    </w:p>
    <w:p>
      <w:r>
        <w:t>Urteil des Verwaltungsgerichts des Kantons Bern vom 25. Nov. 2020, IV/19/667, Seite 10 - Rezidiv-Varikosis beider unterer Extremitäten Im rheumatologischen Teilgutachten vom 11. Februar 2019 (act. II 131.2) führte Dr. med. F.________, Facharzt für Rheumatologie sowie Allgemeine Innere Medizin, aus, die Beschwerdeführerin leide unter multiplen Be- schwerden am Bewegungsapparat, die sich auf degenerative und statische Veränderungen mit entsprechenden Auswirkungen zurückführen liessen. Im Vordergrund stehe ein chronifiziertes, zervikobrachiales Schmerzsyn- drom rechts tendomyotischer/myofaszialer Ausprägung mit spondylogener Komponente ohne radikuläre Reiz- und/oder sensomotorischer Ausfalls- ymptomatik, wobei die bildgebend festgestellten degenerativen Verände- rungen im unteren Bereich der HWS als leicht- bis mittelgradig einzustufen seien. Aktuell liessen sich hinsichtlich der angegebenen Hand- und Finger- beschwerden bildgebend polyarthrotische Veränderungen im Karpus und diversen Fingergelenken beidseits nachweisen, die mit den angegebenen Schmerzen und der Kraftverminderung durchaus korrelierten. Bezüglich der aktuell wenig symptomatischen Schultergelenke bestehe ein Residual- zustand mit diskreter, schmerzhafter Einschränkung der Schulterfunktion beidseits ohne gegenwärtigen, klinischen Anhalt für eine Impingementsym- ptomatik (act. II 131.2 S. 16 Ziff. 7.2). Jegliche körperlich leichten und gele- gentlich mittelschweren Tätigkeiten könnten ganztags zugemutet werden mit einer geschätzten Leistungseinschränkung von 15% aufgrund des schmerzbedingten Bedarfs an vermehrten Pausen und des schmerzbedingt verlangsamten Arbeitstempos (act. II 131.2 S. 19 Ziff. 8.2). Im psychiatrischen Teilgutachten vom 5. Februar 2019 (act. II 131.3) hielt pract. med. G.________, Facharzt für Psychiatrie und Psychotherapie fest, aus rein psychiatrischem Blickwinkel (Exploration, Beobachtung und Ak- tenstudium) seien Widersprüche aufgefallen. Gemäss Labor zeige sich die Einnahme von Duloxetin bestätigt, Risperidon und Quentiapin nehme sie eher nicht oder kaum ein (S. 13. f. Ziff. 6). Sie gebe an, aktuell keine Arbei- ten mit Erde und/oder im Garten verrichtet zu haben, ihre Hände (Haut und Nägel) wiesen aber klar Spuren von Verschmutzung auf (S. 9). Es lasse sich im Rahmen dieser psychiatrischen Untersuchung nicht weiter klären, ob die Beschwerdeführerin aggraviere, mehr oder weniger bewusst Fal- sches sage oder ob sie tatsächlich Mühe habe, die Daten und Ereignisse</w:t>
      </w:r>
    </w:p>
    <w:p>
      <w:r>
        <w:t>Urteil des Verwaltungsgerichts des Kantons Bern vom 25. Nov. 2020, IV/19/667, Seite 11 der Vergangenheit korrekt zu benennen. Aus den genannten Gründen kön- ne er nur feststellen, dass die erwähnten Diagnosen (bis auf die Phobie) zwar möglich, aber aufgrund der Widersprüche und Unklarheiten nicht be- legbar seien, so dass wegen fehlender Beweise keine weiteren Diagnosen als die Phobie gegeben seien. Die Phobie habe keinen relevanten Einfluss auf die Arbeitsfähigkeit (S. 13 f. Ziff. 6). Zur Arbeitsfähigkeit hielten die Gutachter in der interdisziplinären Gesamt- beurteilung fest, unzumutbar sei körperliche Schwerarbeit. Körperlich gele- gentlich mittelschwere und leichte Tätigkeiten seien nur unter folgenden Voraussetzungen zumutbar: Keine den Nacken- oder die Brust- und Len- denwirbelsäule belastenden Positionen mit häufig vorgeneigtem oder ab- gedrehtem Oberkörper, keine Überkopfarbeiten mit reklinierter HWS, keine Tätigkeiten in langanhaltenden sitzenden oder stehenden Zwangspositio- nen, keine solchen auf Leitern, Gerüsten, Dächern oder vibrierenden Ma- schinen sowie keine mit nass-kalter Witterungsexposition, keine häufigen Verrichtungen mit den Armen kranial der Schulterhorizontalen, keine ma- nuell kraftaufwändigen oder monoton-repetitiven sowie keine ausgeprägt feinmotorischen manuellen Fähigkeiten (act. II 131.1 S. 30 Ziff. 4.3). In ei- ner solchen Verweistätigkeit betrage die Arbeitsfähigkeit 85% (act. II 131.1 S. 30 Ziff. 4.8). Für die zuletzt (bis 1995) in einem Angestelltenverhältnis in der Fabrik und anschliessend als Teilzeit-Heimarbeit ausgeführte, körper- lich leichte Tätigkeit des Zusammensetzens von Plastikbehältern schätzten sie die Arbeitsfähigkeit ebenfalls auf 85% (act. II 131.1 S. 30 Ziff. 4.7). 3.2.4 Die behandelnde Psychiaterin, Dr. med. H.________, Praktische Ärztin sowie Fachärztin für Psychiatrie und Psychotherapie, diagnostizierte im Bericht vom 14. August 2019 (act. I 4), der im Beschwerdeverfahren eingereicht wurde, eine rezidivierende depressive Störung aktuell sich ver- schlechternd mit Somatisierung und intermittierenden präsuizidalen Phasen (ICD-10: F33.02). Vor ca. zwei Jahren sei eine deutliche Verschlechterung des psychischen Zustandsbildes eingetreten. Seit der Erstkonsultation im März 2019 mit deutlicher Intensivierung der therapeutischen Massnahmen habe keine Verbesserung des Beschwerdebildes festgestellt werden kön- nen. Eine erneute stationäre Behandlung sei veranlasst worden. Die Be- schwerdeführerin werde psychopharmakologisch im Sinne einer schwer-</w:t>
      </w:r>
    </w:p>
    <w:p>
      <w:r>
        <w:t>Urteil des Verwaltungsgerichts des Kantons Bern vom 25. Nov. 2020, IV/19/667, Seite 12 gradigen Erkrankung eingestellt und behandelt (S. 2). Es werde eine 100%ige Arbeitsunfähigkeit attestiert (S. 3). 3.2.5 Vom 19. August bis 2. September 2019 war die Beschwerdeführerin erneut in stationärer Behandlung in der Psychiatrie des Spitals E.________. Die Ärzte diagnostizierten im Austrittsbericht vom 3. Septem- ber 2019 (act. I 6) insbesondere eine rezidivierende depressive Störung, gegenwärtig schwere Episode, mit fraglich psychotischen Symptomen (ICD-10: F33.3), eine anhaltende somatoforme Schmerzstörung (ICD-10: F45.4) sowie akzentuierte Persönlichkeitszüge vom ängstlich- vermeidenden Typus (ICD-10: Z73.1) sowie einen Status nach plötzlichem Tod mehrerer Familienangehöriger (ICD-10: Z63.4; S. 2). Die Beschwerde- führerin sei in gut stabilisiertem psychischen Zustand nach Hause ausge- treten (S. 4).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143 V 124 E. 2.2.2 S. 126, 134 V 231 E. 5.1 S. 232, 125 V 351 E. 3a S. 352).</w:t>
      </w:r>
    </w:p>
    <w:p>
      <w:r>
        <w:t>Urteil des Verwaltungsgerichts des Kantons Bern vom 25. Nov. 2020, IV/19/667, Seite 13 3.4 Das polydisziplinäre Gutachten der MEDAS D.________ vom 18. April 2019 (act. II 131.1) – samt Teilgutachten – erfüllt die von der höch- strichterlichen Rechtsprechung an den Beweiswert einer Expertise gestell- ten Anforderungen und überzeugt. Insbesondere basiert die Beurteilung auf umfassenden Untersuchungen, berücksichtigt die geklagten Beschwerden und wurde in Kenntnis und nach Auseinandersetzung mit den Vorakten erstattet. Sie leuchtet in der Darlegung der medizinischen Zusammenhänge und in der Beurteilung der medizinischen Situation ein. Folglich kommt dem Gutachten voller Beweiswert zu (vgl. BGE 125 V 351 E. 3b/bb S. 353). 3.4.1 Soweit die Beschwerdeführerin geltend macht, das Gutachten der MEDAS D.________ sei infolge der nicht abgeklärten neuropsychologi- schen Aspekte unvollständig, weshalb nicht darauf abzustellen sei (Be- schwerde S. 6 f.), kann sie daraus nichts zu ihren Gunsten ableiten. Bereits die Neuropsychiaterin des RAD hatte entgegen der Darstellung der Be- schwerdeführerin bei der Einholung des Gutachtens der MEDAS C.________ vom 20. Juni 2014 (act. II 53.1) dargelegt, dass es im Rahmen des angeordneten pluridisziplinären Gutachtens dem psychiatrischen Ex- perten obliege - falls aus dessen Sicht erforderlich -, eine neuropsychologi- sche Abklärung anzuordnen (act. II 46 S. 6), was in der Folge nicht ge- macht wurde. Dasselbe gilt für die Begutachtung durch die MEDAS D.________ im Jahr 2019. Praxisgemäss steht es den Gutachtern sowohl bei poly- als auch mono- bzw. bidisziplinären Begutachtungen frei, die von der IV-Stelle bzw. dem RAD (oder im Beschwerdefall durch ein Gericht) bezeichneten Disziplinen gegenüber der Auftraggeberin zur Diskussion zu stellen, wenn ihnen die Vorgaben nicht einsichtig sind. Unter diesem Vor- behalt steht insbesondere auch eine vorgängige Verständigung zwischen IV-Stelle und versicherter Person über die Fachdisziplinen. Der Entscheid über die Erforderlichkeit weiterer Abklärungen bzw. die Beteiligung weiterer Disziplinen obliegt damit den Fachärzten der Gutachterstelle (BGer vom</w:t>
      </w:r>
    </w:p>
    <w:p>
      <w:r>
        <w:rPr>
          <w:b/>
        </w:rPr>
        <w:t>E. 6</w:t>
      </w:r>
    </w:p>
    <w:p>
      <w:r>
        <w:t>Oktober 2000 über den Allgemeinen Teil des Sozialversicherungsrechts (ATSG; SR 830.1) i.V.m. Art. 54 Abs. 1 lit. a des kantonalen Gesetzes vom</w:t>
      </w:r>
    </w:p>
    <w:p>
      <w:r>
        <w:rPr>
          <w:b/>
        </w:rPr>
        <w:t>E. 6.1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800.--, zu tragen (Art. 108 Abs. 1 VRPG). Aufgrund der gewährten unentgeltlichen Rechts- pflege wird sie - unter Vorbehalt der Nachzahlungspflicht gemäss Art. 113 VRPG i.V.m. Art. 123 der Schweizerischen Zivilprozessordnung vom</w:t>
      </w:r>
    </w:p>
    <w:p>
      <w:r>
        <w:rPr>
          <w:b/>
        </w:rPr>
        <w:t>E. 6.2</w:t>
      </w:r>
    </w:p>
    <w:p>
      <w:r>
        <w:t>Bei diesem Ausgang des Verfahrens ist der Beschwerdeführerin keine Parteientschädigung zuzusprechen (Art. 1 Abs. 1 IVG i.V.m. Art. 61 lit. g ATSG [Umkehrschluss]). Festzusetzen bleibt indes das amtliche Ho- norar von Rechtsanwalt B.________.</w:t>
      </w:r>
    </w:p>
    <w:p>
      <w:r>
        <w:t>Urteil des Verwaltungsgerichts des Kantons Bern vom 25. Nov. 2020, IV/19/667, Seite 21</w:t>
      </w:r>
    </w:p>
    <w:p>
      <w:r>
        <w:rPr>
          <w:b/>
        </w:rPr>
        <w:t>E. 6.3</w:t>
      </w:r>
    </w:p>
    <w:p>
      <w:r>
        <w:t>Gemäss Art. 42 des kantonalen Anwaltsgesetzes vom 28. März 2006 (KAG; BSG 168.11) bezahlt der Kanton den amtlich bestellten Anwäl- tinnen und Anwälten eine angemessene Entschädigung, die sich nach dem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amtlichen Anwältinnen und Anwälte (EAV; BSG 168.711) beträgt der Stun- denansatz Fr. 200.--. Mit nicht zu beanstandender Kostennote vom 23. April 2020 macht Rechts- anwalt B.________ einen Aufwand von 7.11 Stunden (bei einem Stunden- ansatz von Fr. 250.--) geltend. Gestützt darauf ist der tarifmässige Partei- kostenersatz auf total Fr. 2'007.20 festzusetzen (Honorar: Fr. 1'777.50; Auslagen: Fr. 86.20; MWSt.: Fr. 143.50 [7.7% auf Fr. 1'863.70]). Demnach ist Rechtsanwalt B.________ nach Eintritt der Rechtskraft dieses Urteils aus der Gerichtskasse ein amtliches Honorar von Fr. 1'422.-- (7.11 Stun- den x Fr. 200.--) zuzüglich Auslagen von Fr. 86.20 und die MWSt. von 7.7% auf Fr. 1'508.20, ausmachend Fr. 116.10, total somit eine Entschädi- gung von Fr. 1'624.30, auszurichten. Vorbehalten bleibt die Nachzahlungs- pflicht der Beschwerdeführerin gegenüber dem Kanton Bern entsprechend den Voraussetzungen von Art. 123 ZPO. Demnach entscheidet das Verwaltungsgericht:</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14</w:t>
      </w:r>
    </w:p>
    <w:p>
      <w:r>
        <w:t>Oktober 2019, 9C_547/2019, E. 5.1.3). Eine erneute Mitwirkung der versicherten Person in diesem Punkt ist alsdann ausgeschlossen (BGE 139 V 349 E. 3.3 S. 352). Überdies hatte die Beschwerdeführerin Gelegenheit, sich im Vorfeld der Begutachtung zur Sache zu äussern und Fragen zu stellen, weshalb die erst jetzt nachträglich vorgebrachte Kritik als wider- sprüchlich erscheint und nicht zu hören ist (BGer vom 12. August 2020,</w:t>
      </w:r>
    </w:p>
    <w:p>
      <w:r>
        <w:t>Urteil des Verwaltungsgerichts des Kantons Bern vom 25. Nov. 2020, IV/19/667, Seite 14 8C_313/2020, E. 7; BGer vom 4. Februar 2020, 8C_752/2019, E. 2.3.1; BGE 143 V 66 E. 4.3 S. 69; SVR 2019 IV Nr. 40 S. 129 E. 5.3.2). 3.4.2 Der psychiatrische Gutachter hat gestützt auf die fachärztliche Un- tersuchung vom 30. Januar 2019 schlüssig und nachvollziehbar dargelegt, dass lediglich die Diagnose einer spezifischen Phobie für enge Räume (ICD-10: F40.2) zu stellen ist (act. II 131.3 S. 13 Ziff. 6). Daneben bestehen nur Verdachtsdiagnosen, wobei der Experte dies auf die Widersprüche und Unklarheiten zurückführte. Darüber hinaus zeigte er erhebliche Inkonsis- tenzen auf (act. II 131.3 S. 9, 13) und setzte sich vertieft mit den wider- sprüchlichen subjektiven und anamnestischen Angaben auseinander. Ent- sprechend den Ausführungen der Beschwerdegegnerin spricht dieses transparente Vorgehen des Experten, insbesondere das Offenlegen von Unsicherheiten und Unklarheiten, für den Beweiswert des psychiatrischen Teilgutachtens (BGer vom 21. Juni 2016, 9C_614/2015, E. 5.1). Wegen "Beweislosigkeit" attestierte der Gutachter eine volle Arbeitsfähigkeit (act. II 131.1 S. 16 Ziff. 8). Die Beschwerdegegnerin führt diesbezüglich zutreffend aus, dass der erfahrene Gutachter eine schwergradige depressive Störung – falls diese vorgelegen hätte – hätte diagnostizieren können (Beschwer- deantwort S. 3 Ziff. 4). Auf das psychiatrische Teilgutachten (act. II 131.3) ist somit abzustellen. Weil in psychiatrischer Hinsicht eine volle Arbeits- fähigkeit vorliegt, ist die Durchführung eines strukturierten Beweisverfah- rens nach BGE 141 V 281 entbehrlich (BGE 145 V 215 E. 7 S. 228). Der kurze Bericht der Psychiatrischen Dienste des Spitals E.________ vom 20. Dezember 2018 datiert zwar vor dem Gutachten der MEDAS D.________, indessen wurde die Beschwerdeführerin trotz der Austritts- diagnose u.a. einer rezidivierenden depressiven Störung gegenwärtig schwere Episode mit psychotischen Symptomen, nach knapp dreiwöchiger stationärer Behandlung in gut stabilisiertem Zustand nach Hause entlassen (act. I 3), weshalb daraus nicht auf eine längere Beeinträchtigung ge- schlossen werden kann. Ferner fällt auf, dass die diagnostizierten psychoti- schen Symptome rund neun Monate später durch dieselbe Institution im mit der Beschwerde eingereichten Kurzaustrittsbericht vom 2. September 2019 bzw. dem definitiven Austrittsbericht vom 3. September 2019 wie auch im entsprechenden Beiblatt zum Austrittsbericht als fraglich qualifiziert (act. I</w:t>
      </w:r>
    </w:p>
    <w:p>
      <w:r>
        <w:t>Urteil des Verwaltungsgerichts des Kantons Bern vom 25. Nov. 2020, IV/19/667, Seite 15 5, 6, 7) und dementsprechend relativiert wurden. Die Beschwerdeführerin wurde auch hier nach weniger als zwei Wochen stationärer Behandlung gut stabilisiert nach Hause entlassen. Diese Berichte der Psychiatrischen Dienste des Spitals E.________ vom 2. und 3. September 2019 (act. I 5, 6, 7) sowie die ebenfalls von der Beschwerdeführerin eingereichte Beurteilung der behandelnden Psychiaterin, Dr. med. H.________, vom 14. August 2019 (act. I 4) datieren nach Erlass der angefochtenen Verfügung vom 3. Juli 2019 (act. II 140), weshalb sie vorliegend nicht, sondern allenfalls im Rahmen einer Neuanmeldung berücksichtigt werden können. Überdies geht die behandelnde Psychiaterin von einer seit zwei Jahren dauernden Verschlechterung des psychischen Zustandes aus und attestiert eine 100%ige Arbeitsunfähigkeit (act. I 4). Dies vermag keine Zweifel an der Schlüssigkeit des Gutachtens der MEDAS D.________ zu wecken, denn in Bezug auf Atteste von behandelnden Spezialärzten darf und soll das Ge- richt der Erfahrungstatsache Rechnung tragen, dass behandelnde Ärzte im Hinblick auf ihre auftragsrechtliche Vertrauensstellung in Zweifelsfällen eher zugunsten ihrer Patienten aussagen (BGE 125 V 351 E. 3b cc S. 353; SVR 2015 IV Nr. 26 S. 80 E. 5.3.3.3; Entscheid des Eidgenössischen Ver- sicherungsgerichts [EVG; heute Bundesgericht] vom 20. März 2006, I 655/05, E. 5.4). 3.4.3 Der rheumatologische Gutachter hat die gestellten Diagnosen über- zeugend und nachvollziehbar begründet (vgl. E. 3.3.3 hiervor). Er hat schlüssig ausgeführt, dass für körperlich leichte und gelegentlich mittel- schwere Tätigkeiten aufgrund des schmerzbedingten Bedarfs an vermehr- ten Pausen und des schmerzbedingt verlangsamten Arbeitstempos eine Arbeitsfähigkeit von 85% (bei voller zeitlicher Präsenz) besteht (act. II 131.1 S. 30 Ziff. 4.3 und 4.8, 131.2 S. 19 Ziff. 8.2). Die Beschwerdeführerin macht geltend, die Ausführungen, wonach die bisherige Tätigkeit adaptiert sei, deuteten auf eine unsorgfältige Sachverhaltserhebung hin (Beschwer- de S. 7). Diesbezüglich hat der Gutachter plausibel dargelegt, dass er nicht zur Arbeitsfähigkeit in der zuletzt ausgeübten Tätigkeit Stellung nehmen konnte, weil ein exaktes Arbeitsprofil sowohl betreffend die Fabrikarbeit als auch die Heimarbeit in den Akten fehlt (act. II 131.2 S. 18 f. Ziff. 8.1). Über- dies erwähnte der Gutachter ebenfalls Inkonsistenzen, zu denen er aber angesichts der vielen vagen anamnestischen Angaben keine verlässlichen</w:t>
      </w:r>
    </w:p>
    <w:p>
      <w:r>
        <w:t>Urteil des Verwaltungsgerichts des Kantons Bern vom 25. Nov. 2020, IV/19/667, Seite 16 Angaben machen konnte (act. II 131 S. 6 Ziff. 3.2.14). Auf das rheumatolo- gische Teilgutachten ist abzustellen. 3.4.4 Der von der Beschwerdeführerin erhobene Einwand, infolge ihres möglichen obstruktiven Verhaltens anlässlich der gutachterlichen Explorati- on müsste ein Mahn- und Bedenkzeitverfahren (vgl. Art. 21 Abs. 4 ATSG) durchgeführt und die psychiatrische Begutachtung erneuert werden (Be- schwerde S. 6 f. Ziff. 8), ist unbegründet. Die Beschwerdeführerin hat an den Begutachtungen vom 29. und 30. Januar 2019 teilgenommen und der Experte wusste das teilweise nicht Mitmachten und nicht bzw. vage Beant- worten von Fragen (vgl. act. II 131.1 S. 22 Ziff. 3.2.11, 4.2, S. 30 Ziff. 4.6) durchaus in seine Beurteilung einzuordnen. 3.4.5 Zusammenfassend ist demnach festzuhalten, dass gestützt auf das beweiskräftige polydisziplinäre Gutachten der MEDAS D.________ für kör- perlich leichte und gelegentlich mittelschwere Tätigkeiten (keine den Na- cken- oder die Brust- und Lendenwirbelsäule belastenden Positionen mit häufig vorgeneigtem oder abgedrehtem Oberkörper, keine Überkopfarbei- ten mit reklinierter HWS, keine Tätigkeiten in langanhaltenden sitzenden oder stehenden Zwangspositionen, keine solchen auf Leitern, Gerüsten, Dächern oder vibrierenden Maschinen sowie keine mit nass-kalter Witte- rungsexposition, keine häufigen Verrichtungen mit den Armen kranial der Schulterhorizontalen, keine manuell kraftaufwändigen oder monoton- repetitiven sowie keine ausgeprägt feinmotorischen manuellen Fähigkeiten) eine Arbeitsfähigkeit von 85% (bei voller zeitlicher Präsenz) besteht (act. II 131.1 S. 30 Ziff. 4.3 und 4.8, act. II 131.2 S. 19 Ziff. 8.2). Nachfolgend ist der IV-Grad mittels Einkommensvergleichs zu ermitteln. 4. 4.1 Nachfolgend ist der IV-Grad der Beschwerdeführerin anhand der allgemeinen Methode des Einkommensvergleichs zu bestimmen (vgl. E. 2.3 hiervor).</w:t>
      </w:r>
    </w:p>
    <w:p>
      <w:r>
        <w:t>Urteil des Verwaltungsgerichts des Kantons Bern vom 25. Nov. 2020, IV/19/667, Seite 17 4.1.1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 passten Verdienst angeknüpft (BGE 144 I 103 E. 5.3 S. 110, 134 V 322 E. 4.1 S. 325; SVR 2017 IV Nr. 52 S. 157 E. 5.1). 4.1.2 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der Schweizerischen Lohnstrukturerhebung (LSE) herangezogen werden (BGE 143 V 295 E. 2.2 S. 297; SVR 2019 IV Nr. 28 S. 88 E. 5.1.3). Es gilt zu berücksichtigen, dass gesundheitlich beeinträchtigte Personen, die selbst bei leichten Hilfsarbei- tertätigkeiten behindert sind, im Vergleich zu voll leistungsfähigen und ent- sprechend einsetzbaren Arbeitnehmern lohnmässig benachteiligt sind und deshalb in der Regel mit unterdurchschnittlichen Lohnansätzen rechnen müssen. Diesem Umstand ist mit einem Abzug vom Tabellenlohn Rech- nung zu tragen (BGE 134 V 322 E. 5.2 S. 327, 129 V 472 E. 4.2.3 S. 481). Die Frage, ob und in welchem Ausmass Tabellenlöhne herabzusetzen sind, hängt von sämtlichen persönlichen und beruflichen Umständen des konkre- ten Einzelfalles ab (leidensbedingte Einschränkung, Alter, Dienstjahre, Na- tionalität/Aufenthaltskategorie und Beschäftigungsgrad). Der Einfluss sämt- licher Merkmale auf das Invalideneinkommen ist nach pflichtgemässem Ermessen gesamthaft zu schätzen, wobei der Abzug auf insgesamt höchs- tens 25 % zu begrenzen ist (BGE 135 V 297 E. 5.2 S. 301, 134 V 322 E. 5.2 S. 327; SVR 2018 IV Nr. 46 S. 148 E. 3.3). Zu beachten ist, dass allfäl- lige bereits in der Beurteilung der medizinischen Arbeitsfähigkeit enthaltene gesundheitliche Einschränkungen nicht zusätzlich in die Bemessung des leidensbedingten Abzugs einfliessen und so zu einer doppelten Anrech- nung desselben Gesichtspunkts führen dürfen (SVR 2018 IV Nr. 45 S. 145 E. 2.2).</w:t>
      </w:r>
    </w:p>
    <w:p>
      <w:r>
        <w:t>Urteil des Verwaltungsgerichts des Kantons Bern vom 25. Nov. 2020, IV/19/667, Seite 18 4.2 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 Da die Beschwerdeführerin in der bisherigen wie auch in einer angepassten Tätigkeit zu 85% arbeits- und leistungsfähig ist (act. II 131 S. 30 Ziff. 4.7 f.), ist fraglich, ob sie überhaupt im Sinne von Art. 28 Abs. 1 lit. b IVG während eines Jahres durchschnittlich zu mindestens 40% arbeitsunfähig war (vgl. E. 2.2 hiervor). Diese Frage braucht jedoch nicht abschliessend beurteilt zu werden. Selbst wenn ein Einkommensvergleich (per 2018; vgl. AB 140 S. 2) vorgenommen wird, besteht – wie nachfolgend dargelegt wird – kein Rentenanspruch. 4.3 Die Beschwerdegegnerin hat das Valideneinkommen gestützt auf die statistischen Lohnangaben der LSE (LSE 2016, TA1 Frauen, Total des Kompetenzniveaus 1) berechnet (act. II 140 S. 2), was angesichts der Tat- sache, dass die Beschwerdeführerin zuletzt im Jahr 1995 für das Unter- nehmen I.________ in ... in ...arbeit (...) tätig war und seither keine Er- werbstätigkeit mehr ausgeübt hat (act. II 131 S. 18 Ziff. 3.2.3), nicht zu be- anstanden ist. 4.4 Ferner hat die Beschwerdeführerin, die in einer körperlich leichten und gelegentlich mittelschweren Tätigkeit (vgl. Einschränkungen E. 3.5.6 hiervor) zu 85% arbeits- und leistungsfähig ist, keine Verweisungstätigkeit im zumutbaren Rahmen aufgenommen. Damit ist grundsätzlich nicht zu beanstanden, dass die Beschwerdegegnerin das hypothetische Invaliden- einkommen anhand des gleichen Tabellenlohnes bestimmt hat (act. II 140 S. 2). Die Beschwerdeführerin macht geltend, dass die Verwertbarkeit der ver- bleibenden Arbeitsfähigkeit nicht mehr gegeben sei (Beschwerde S. 9 f. Ziff. 12). Das fortgeschrittene Alter wird, obgleich an sich ein invaliditäts- fremder Faktor, in der Rechtsprechung als Kriterium anerkannt, welches zusammen mit weiteren persönlichen und beruflichen Gegebenheiten dazu führen kann, dass die einer versicherten Person verbliebene Resterwerbs- fähigkeit auf dem ausgeglichenen Arbeitsmarkt realistischerweise nicht</w:t>
      </w:r>
    </w:p>
    <w:p>
      <w:r>
        <w:t>Urteil des Verwaltungsgerichts des Kantons Bern vom 25. Nov. 2020, IV/19/667, Seite 19 mehr nachgefragt wird. Der Einfluss des Lebensalters auf die Möglichkeit, das verbliebene Leistungsvermögen auf dem ausgeglichenen Arbeitsmarkt zu verwerten, lässt sich nicht nach einer allgemeinen Regel bemessen, sondern hängt von den Umständen des Einzelfalls ab (BGE 145 V 2 E. 5.3.1 S. 16, 138 V 457 E. 3.1 S. 460; SVR 2019 IV Nr. 7 S. 21 E. 3.2). Zum Zeitpunkt der Erstellung des polydisziplinären Gutachten der MEDAS D.________ (act. II 131.1) im April 2019 – und damit im Zeitpunkt, in dem die medizinische Zumutbarkeit einer (Teil-)Erwerbstätigkeit feststand und auf den es hinsichtlich der Frage der Verwertbarkeit der (Rest- )Arbeitsfähigkeit bei vorgerücktem Alter entscheidend ankommt (BGE 143 V 431 E. 4.5.1 S. 433, 138 V 457 E. 3.3 S. 462; SVR 2017 IV Nr. 85 S. 266 E. 2.2.2) – war die Beschwerdeführerin 60 Jahre alt. Die verbleibende Akti- vitätsdauer bis zum Erreichen des ordentlichen Rentenalters betrug damit noch vier Jahre. Diese Zeitspanne kann als ausreichend bezeichnet wer- den, um eine neue einfache Erwerbstätigkeit aufzunehmen, sich einzuar- beiten und diese Arbeit dann auszuüben (BGer vom 7. März 2017, 9C_677/2016, E. 4.3). Der Zugang zum Arbeitsmarkt kann unter Berück- sichtigung der strengen bundesgerichtlichen Praxis (vgl. BGer vom 30. De- zember 2015, 9C_847/2015, E. 4.1 und 4.3) und mit Blick auf die hohe Restarbeitsfähigkeit von 85% sowie die in Frage kommenden leichten Hilfsarbeitertätigkeiten, die auf dem ausgeglichenen Arbeitsmarkt grundsätzlich altersunabhängig nachgefragt werden (vgl. BGer vom 14. Dezember 2017, 9C_535/2017, E. 4.6, nicht publ. in: BGE 143 V 431, aber in: SVR 2018 IV Nr. 20 S. 63), nicht verneint werden. Nach dem Dargeleg- ten ist die Verwertbarkeit der Restarbeitsfähigkeit zu bejahen. 4.5 Da somit sowohl das Validen- als auch das Invalideneinkommen auf der gleichen Basis zu ermitteln ist, erübrigt sich die Durchführung eines zahlenmässigen Einkommensvergleichs. Der IV-Grad entspricht dem Um- fang der Arbeitsunfähigkeit unter Berücksichtigung eines allfälligen Abzugs vom Tabellenlohn (BGer vom 4. August 2017, 8C_358/2017, E. 2.2; MEY- ER/REICHMUTH, Bundesgesetz über die Invalidenversicherung [IVG], 3. Aufl. 2014, S. 323). Ein solcher Abzug ist vorliegend - entgegen der Auffassung der Beschwerdeführerin, die unter Hinweis auf die Schädigung der Hände einen Abzug geltend macht (Beschwerde S. 8 Ziff. 11) - nicht gerechtfertigt. Die behinderungsbedingten Einschränkungen sind bereits im Rahmen der</w:t>
      </w:r>
    </w:p>
    <w:p>
      <w:r>
        <w:t>Urteil des Verwaltungsgerichts des Kantons Bern vom 25. Nov. 2020, IV/19/667, Seite 20 eingeschränkten Leistungsfähigkeit berücksichtigt und allfällige invaliditäts- fremde Gründe (Alter, Sprache, Dienstjahre, Nationalität, Aufenthaltskate- gorie, Beschäftigungsgrad) wären bei beiden Einkommen zu berücksichti- gen (BGer vom 19. Januar 2009, 8C_42/2008, E. 5). Ausgehend von einer 15%-igen Arbeitsunfähigkeit resultiert ein IV-Grad von 15%. Es besteht folglich kein Anspruch auf eine IV-Rente. Im Übrigen würde auch der von der Beschwerdeführerin verlangte Abzug – der auf höchstens 25% (vgl. E. 4.1.2 hiervor) zu begrenzen wäre – zu keinem Rentenanspruch führen. 5. Nach dem Dargelegten ist die angefochtene Verfügung vom 3. Juli 2019 nicht zu beanstanden, weshalb die Beschwerde abzuweisen ist. 6.</w:t>
      </w:r>
    </w:p>
    <w:p>
      <w:r>
        <w:rPr>
          <w:b/>
        </w:rPr>
        <w:t>E. 19</w:t>
      </w:r>
    </w:p>
    <w:p>
      <w:r>
        <w:t>Dezember 2008 (ZPO; SR 272) - jedoch von der Zahlungspflicht befreit.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