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661 vom 12. August 2019</w:t>
      </w:r>
    </w:p>
    <w:p>
      <w:r>
        <w:t>BE Verwaltungsgericht, 2019-08-12, DE</w:t>
      </w:r>
    </w:p>
    <w:p>
      <w:r>
        <w:rPr>
          <w:b/>
        </w:rPr>
        <w:t xml:space="preserve">Quelle: </w:t>
      </w:r>
      <w:r>
        <w:t>https://mcp.opencaselaw.ch/entscheid/be_verwaltungsgericht_200_2019_661</w:t>
      </w:r>
    </w:p>
    <w:p>
      <w:r>
        <w:t>FR: BE_VERWALTUNGSGERICHT 200 2019 661 du 12 août 2019</w:t>
      </w:r>
    </w:p>
    <w:p>
      <w:r>
        <w:t>IT: BE_VERWALTUNGSGERICHT 200 2019 661 del 12 agosto 2019</w:t>
      </w:r>
    </w:p>
    <w:p>
      <w:pPr>
        <w:pStyle w:val="Heading2"/>
      </w:pPr>
      <w:r>
        <w:t>Regeste</w:t>
      </w:r>
    </w:p>
    <w:p>
      <w:r>
        <w:t>Einspracheentscheid vom 12.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August 2019 (AB 12). Streitig und zu prüfen ist der Anspruch auf Leistungen der obligatorischen Unfallversicherung betreffend das Ereignis vom 31. März 2019.</w:t>
      </w:r>
    </w:p>
    <w:p>
      <w:r>
        <w:rPr>
          <w:b/>
        </w:rPr>
        <w:t>E. 1.3</w:t>
      </w:r>
    </w:p>
    <w:p>
      <w:r>
        <w:t>Aufgrund der unwidersprochen gebliebenen prozessleitenden Ver- fügung vom 2. Oktober 2019 ist davon auszugehen, dass der Streitwert weniger als Fr. 20'000.-- beträgt,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Okt. 2019, UV/19/661, Seite 4 2. 2.1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2.2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 Körper abhebt. Ungewöhnliche Auswirkungen allein begründen keine Un- gewöhnlichkeit (BGE 134 V 72 E. 4.3.1 S. 79; SVR 2018 UV Nr. 8 S. 27 E. 3.1.1). 2.3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w:t>
      </w:r>
    </w:p>
    <w:p>
      <w:r>
        <w:t>Urteil des Verwaltungsgerichts des Kantons Bern vom 30. Okt. 2019, UV/19/661, Seite 5 begriffs erfüllt sind (BGE 116 V 136 E. 4b S. 140, 114 V 298 E. 5b S. 305; SVR 2016 UV Nr. 44 S. 146 E. 3.4). 2.4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BGE 144 V 427 E. 3.2 S. 429 f.). 2.5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138 V 218 E. 6 S. 222; BGE 144 V 427 E. 3.2 S. 429 f.). Für eine anspruchsbegründende Tatsache liegt die objektive Beweislast bei der leistungsansprechenden Person (BGE 121 V 204 E. 6a S. 208). 3. 3.1 Im Fragebogen Zahnschaden (AB 4) gab die Beschwerdeführerin an, beim Abendessen auf „etwas sehr Hartes“ gebissen zu haben, wobei es in ihrem rechten Oberkiefer „ziemlich gekracht“ habe. Vor Schreck habe sie das Kaugut in die Toilette gespuckt und nach dem Ausspucken weder</w:t>
      </w:r>
    </w:p>
    <w:p>
      <w:r>
        <w:t>Urteil des Verwaltungsgerichts des Kantons Bern vom 30. Okt. 2019, UV/19/661, Seite 6 auf Gegenstände geachtet noch danach gesucht (Ziff. 1 ff.). Daran hält sie auch in der Beschwerde (S. 1) vom 3. September 2019 fest. 3.2 3.2.1 Aus dieser Sachverhaltsschilderung ergibt sich, dass das - den Zahnschaden nach Auffassung der Beschwerdeführerin verursachende - harte „corpus delicti“ nicht beigebracht werden konnte. Die Beschwerdefüh- rerin macht geltend, dass sie nicht erkennen konnte, auf was sie gebissen habe (Beschwerde, S. 1). Damit ist in antizipierter Beweiswürdigung auf die Einvernahme des Ehemannes als Zeuge (AB 4 S. 2 Ziff. 9) zu verzichten, weil davon auszugehen ist, dass auch er den Gegenstand nicht wahrge- nommen hat und somit auch nicht identifizieren könnte. Nach ständiger Rechtsprechung des Bundesgerichts genügt die blosse Vermutung, der Zahnschaden sei durch einen Fremdkörper verursacht worden, für die An- nahme eines ungewöhnlichen Faktors nicht. Wenn - wie vorliegend - unge- klärt bleibt, um was für einen Gegenstand es sich handelte, kann nicht zu- verlässig beurteilt werden, ob dieser als ungewöhnlicher äusserer Faktor zu qualifizieren ist. Dementsprechend kann auch die Frage, ob ein Unfall im Rechtssinn vorliegt, nicht beantwortet werden (Entscheid des Eidgenössi- schen Versicherungsgerichts [EVG; heute BGer] vom 16. Juli 2012, U211/00, E. 3.2, Entscheid des BGer vom 28. Juli 2010, 8C_1034/2009, E. 4.3, Entscheid des BGer vom 20. Juni 2018, 8C_251/2018, E. 4.1). Dass die Schädigung der Zahnbrücke durch den Biss auf „etwas sehr Har- tes“ herbeigeführt wurde, scheint aufgrund der Angaben der Beschwerde- führerin folglich zwar als möglich, genügt indessen der hier massgebenden Beweisanforderung der überwiegenden Wahrscheinlichkeit nicht (vgl. E. 2.4 hiervor). Daran vermag auch die Stellungnahme des behandelnden Zahnarztes (Akten der Beschwerdeführerin, Beschwerdebeilage [BB] 1) nichts zu ändern, weswegen auf weitere Ausführungen hierzu verzichtet wird. Die Folgen dieser Beweislosigkeit hat die Beschwerdeführerin zu tra- gen, die aus dem unbewiesen gebliebenen Sachverhalt Rechte ableiten wollte (vgl. E. 2.5 hiervor). 3.2.2 Auch mag zutreffen, dass die beschädigte Brücke - wie von der Be- schwerdeführerin geltend gemacht (Beschwerde S. 1) - bloss ca. vier Jahre</w:t>
      </w:r>
    </w:p>
    <w:p>
      <w:r>
        <w:t>Urteil des Verwaltungsgerichts des Kantons Bern vom 30. Okt. 2019, UV/19/661, Seite 7 alt war und vier Tage vorher durch einen Zahnarzt kontrolliert wurde und dabei als in gutem Zustand befunden wurde. An diesem Umstand ändert indessen nichts, dass für den Bruch der Brücke auch andere Ursachen möglich sein konnten als das behauptete „sehr harte Etwas“ im Brät- schnitzel. So stellen für den Bruch von Zahnbrücken Materialfehler eine häufige Ursache dar (nicht hochwertiges Material). Ebenso häufig führen Überbeanspruchungen (zufolge der konkreten Einbausituation, einer be- sonderen Bisskonstellation oder bei sog. Zähneknirschern) zum Absplittern von Keramikteilen oder zum (gegenüber den Herstellerangaben vorzeiti- gen) Bruch von Zahnbrücken. Dass die Beschwerdegegnerin bei dieser Ausgangslage im Rahmen der antizipierten Beweiswürdigung auf weitere Abklärungen verzichtet hat, ist deshalb nicht zu beanstanden, weil solche allenfalls zum Ausschluss einer oder mehrere möglicher Ursachen geführt hätten, indessen damit nicht der Nachweis der von der Beschwerdeführerin behaupteten Ursache hätte erbracht werden können. 3.3 Nach dem Dargelegten ist erstellt, dass der Fremdkörper, welcher den Bruch der Zahnbrücke verursacht haben soll, nicht identifiziert ist, wo- mit der ungewöhnliche Faktor und das Vorliegen eines Unfalls nicht geklärt werden konnten und die Beschwerdeführerin somit die Folgen der Beweis- losigkeit zu tragen hat. Im Übrigen ist auch nicht mit überwiegender Wahr- scheinlichkeit erstellt, dass der Bruch der Zahnbrücke auf den Biss auf „et- was sehr Hartes“ im Brät-Schnitzel zurückzuführen ist. Die Beschwerde ist deshalb abzuweisen. 4. 4.1 In Anwendung von Art. 1 Abs. 1 UVG i.V.m. Art. 61 lit. a ATSG sind keine Verfahrenskosten zu erheben. 4.2 Die unterliegende Beschwerdeführerin hat bei diesem Ausgang des Verfahrens keinen Anspruch auf eine Parteientschädigung (Art. 1 Abs. 1 UVG i.V.m. Art. 61 lit. g ATSG [Umkehrschluss]). Die Beschwerdegegnerin hat als Versicherungsträger praxisgemäss keinen Anspruch auf Parteikos- tenersatz (Art. 104 Abs. 4 VRPG).</w:t>
      </w:r>
    </w:p>
    <w:p>
      <w:r>
        <w:t>Urteil des Verwaltungsgerichts des Kantons Bern vom 30. Okt. 2019, UV/19/661, Seite 8 Demnach entscheidet der Einzelrichter: 1. Die Beschwerde wird abgewiesen. 2. Es werden weder Verfahrenskosten erhoben noch eine Parteientschä- digung zugesprochen. 3. Zu eröffnen (R): - A.________ - Helsana Unfall AG, Recht &amp; Compliance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