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617 vom 25. November 2019</w:t>
      </w:r>
    </w:p>
    <w:p>
      <w:r>
        <w:t>BE Verwaltungsgericht, 2019-11-25, DE</w:t>
      </w:r>
    </w:p>
    <w:p>
      <w:r>
        <w:rPr>
          <w:b/>
        </w:rPr>
        <w:t xml:space="preserve">Quelle: </w:t>
      </w:r>
      <w:r>
        <w:t>https://mcp.opencaselaw.ch/entscheid/be_verwaltungsgericht_200_2019_617</w:t>
      </w:r>
    </w:p>
    <w:p>
      <w:r>
        <w:t>FR: BE_VERWALTUNGSGERICHT 200 2019 617 du 25 novembre 2019</w:t>
      </w:r>
    </w:p>
    <w:p>
      <w:r>
        <w:t>IT: BE_VERWALTUNGSGERICHT 200 2019 617 del 25 novembre 2019</w:t>
      </w:r>
    </w:p>
    <w:p>
      <w:pPr>
        <w:pStyle w:val="Heading2"/>
      </w:pPr>
      <w:r>
        <w:t>Regeste</w:t>
      </w:r>
    </w:p>
    <w:p>
      <w:r>
        <w:t>Verfügung vom 14. Juni 2019</w:t>
      </w:r>
    </w:p>
    <w:p>
      <w:pPr>
        <w:pStyle w:val="Heading2"/>
      </w:pPr>
      <w:r>
        <w:t>Erwägungen</w:t>
      </w:r>
    </w:p>
    <w:p>
      <w:r>
        <w:rPr>
          <w:b/>
        </w:rPr>
        <w:t>E. 1.1</w:t>
      </w:r>
    </w:p>
    <w:p>
      <w:r>
        <w:t>Die kantonalen Gerichte haben ihre Zuständigkeit und diejenige ihrer Vorinstanzen von Amtes wegen zu prüfen (BGE 142 V 67 E. 2; Ent- scheid des Bundesgerichts [BGer] vom 31. Dezember 2010, 9C_981/2010, E. 2.2). 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14. Juni 2019 (AB 218). Streitig und zu prüfen ist der Anspruch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w:t>
      </w:r>
    </w:p>
    <w:p>
      <w:r>
        <w:t>Urteil des Verwaltungsgerichts des Kantons Bern vom 25. Nov. 2019, IV/2019/617, Seite 6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(Abs. 1). Der Rentenanspruch entsteht nicht, so- lange die versicherte Person ein Taggeld nach Art. 22 IVG beanspruchen kann (Abs. 2).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2.3 Ändert sich der Invaliditätsgrad einer Rentenbezügerin oder eines Rentenbezügers erheblich, so wird die Rente von Amtes wegen oder auf Gesuch hin für die Zukunft entsprechend erhöht, herabgesetzt oder aufge- hoben (Art. 17 Abs. 1 ATSG). 2.4 Um den Invaliditätsgrad bemessen zu können, ist die Verwaltung (und im Beschwerdefall das Gericht) auf Unterlagen angewiesen, die Ärzte und gegebenenfalls auch andere Fachleute zur Verfügung zu stellen ha-</w:t>
      </w:r>
    </w:p>
    <w:p>
      <w:r>
        <w:t>Urteil des Verwaltungsgerichts des Kantons Bern vom 25. Nov. 2019, IV/2019/617, Seite 7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3.1.1 In der angefochtenen Verfügung vom 14. Juni 2019 (AB 218) stützte sich die Beschwerdegegnerin in medizinischer Hinsicht im Wesentlichen auf das psychiatrisch-neuropsychologische Gutachten von Dr. med. F.________, Facharzt für Psychiatrie und Psychotherapie, und lic. phil. G.________, Fachpsychologe für Psychotherapie FSP und Neuropsycho- loge, von der MEDAS H.________ (MEDAS; AB 196.1-196.6). Im Rahmen der interdisziplinären Gesamtbeurteilung vom 8. Oktober 2018 diagnosti- zierten die Gutachter mit Auswirkung auf die Arbeitsfähigkeit eine kombi- nierte ängstlich-vermeidende (selbstunsichere) und unreife Persönlich- keitsstörung (ICD-10 F61.0) mit leichten kognitiven Defiziten; Diagnosen ohne Einfluss auf die Arbeitsfähigkeit wurden keine gestellt (AB 196.2/4 Ziff. 4.2). Der Beschwerdeführer neige zu einem Vermeidungsverhalten mit Rückzug, wenn er zu sehr gefordert werde, reagiere aber auch unreif, wenn er nicht durchhalte und könne dann auch verbal aggressiv sowie drohend werden. Die Persönlichkeitsstörung sei durch die starken Belastungen in den ersten Lebensjahren und in der Kindheit bedingt. Neuropsychologisch könnten leichte kognitive Defizite festgestellt werden, insbesondere bei der auditi- ven Merkfähigkeit für die mehrmalige Darbietung der gleichen Wortliste, wogegen die selektive ungeteilte Aufmerksamkeit – anders als in der neu- ropsychologischen Einschätzung des Spitals I.________ im Jahr 2009 – im Normbereich sei. Es bestünden Ressourcen bezüglich der angelernten Arbeiten. Der Beschwerdeführer erledige seinen Haushalt selbstständig,</w:t>
      </w:r>
    </w:p>
    <w:p>
      <w:r>
        <w:t>Urteil des Verwaltungsgerichts des Kantons Bern vom 25. Nov. 2019, IV/2019/617, Seite 8 habe zwar nicht besonders viele, aber gute Kontakte in seinem Umfeld und verbringe Ferien mit seiner Herkunftsfamilie bzw. Kollegen. Bisher habe er beruflich noch nicht Fuss fassen können und sei finanziell von der Sozialhil- fe abhängig. Gegenwärtig arbeite er in einem 80 %-Pensum in einem Ar- beitsprogramm mit praktischen Tätigkeiten im Bereich … und …. Dies ge- falle ihm gut, auch wenn er sich zuweilen wegen Müdigkeit von der Arbeit abmelde. Relevante Inkonsistenzen hätten keine beobachtet werden kön- nen. Eine Aggravation oder eine Symptomverdeutlichung könne ausge- schlossen werden (AB 196.2/5 Ziff. 4.3-4.5). Für sämtliche den Fähigkeiten des Beschwerdeführers angepasste, le- benspraktische Tätigkeiten nach Anleitung betrage die Arbeitsfähigkeit sie- ben bis acht Stunden. Aufgrund der Persönlichkeitsstörung bestehe eine verminderte Leistungsfähigkeit mit erhöhter Ermüdbarkeit, raschem Rück- zug in Konfliktsituationen, auch mit unangebrachtem Verhalten, wie verbal drohendem Verhalten. Das Rendement sei leicht eingeschränkt und der Beschwerdeführer benötige eine gewisse Führung, da ihm Arbeitsanwei- sungen klar und manchmal wiederholt vorgegeben werden müssten. Die Arbeits- und Leistungsfähigkeit betrage 80 %. Im zeitlichen Verlauf sei da- von auszugehen, dass zu keinem Zeitpunkt eine höhere als die aktuell at- testierte Einschränkung der Arbeitsfähigkeit von 20 % bestanden habe (AB 196.2/5 f. Ziff. 4.6-4.7). 3.1.2 In der ergänzenden Stellungnahme vom 18. Dezember 2018 (AB 203) hielten die Gutachter – nach einer Auseinandersetzung mit den funktionellen Einschränkungen gemäss Mini-ICF – fest, die im neuropsy- chologischen Teilgutachten (AB 196.5) festgestellten leicht beeinträchtigten Kognitionen seien im Gesamtkontext des Gutachtens zu sehen, vor allem auch mit den dargelegten Schwierigkeiten, mit Konfliktsituationen umzuge- hen. Das Pensum sei grundsätzlich in einer angepassten, stressarmen, konfliktfreien Umgebung nicht beeinträchtigt. Eine solche Tätigkeit finde sich aber im freien Erwerbsleben kaum, weshalb von einer leicht einge- schränkten Arbeitsfähigkeit in der freien Wirtschaft auszugehen sei. Ein Pensum von sieben bis acht Stunden mit einem leicht eingeschränkten Rendement gemäss dem psychiatrischen Teilgutachten (AB 196.4) sei möglich. In einer den Fähigkeiten bzw. der Vorbildung entsprechenden</w:t>
      </w:r>
    </w:p>
    <w:p>
      <w:r>
        <w:t>Urteil des Verwaltungsgerichts des Kantons Bern vom 25. Nov. 2019, IV/2019/617, Seite 9 Tätigkeit sei eine reizarme Umgebung respektive ein Arbeitsplatz mit wenig Konfliktpotential, d.h. auch ein verständnisvolles Umfeld, sinnvoll.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3.3</w:t>
      </w:r>
    </w:p>
    <w:p>
      <w:r>
        <w:t>Urteil des Verwaltungsgerichts des Kantons Bern vom 25. Nov. 2019, IV/2019/617, Seite 10 3.3.1 Das Gutachten vom 8. Oktober 2018 (AB 196.1-6) wurde in Kennt- nis der wesentlichen Vorakten (Anamnese; AB 196.3) erstellt und die betei- ligten Experten haben den Beschwerdeführer fachärztlich umfassend sowie unter Berücksichtigung der geklagten Beschwerden untersucht (AB 196.2 und 196.4). Zusätzlich erfolgte eine laborchemische Analyse (AB 196.2/2 Ziff. 2.2). Gestützt darauf haben die Gutachter im Rahmen der interdiszi- plinären Gesamtbeurteilung (AB 196.2) sowie der ergänzenden Stellung- nahme vom 18. Dezember 2018 (AB 203), welche ebenfalls Bestandteil der Expertise bildet (vgl. Entscheid des BGer vom 4. März 2013, 9C_794/2012, E. 4.1), die medizinischen Zusammenhänge einleuchtend dargestellt und die gezogenen Schlussfolgerungen zum Gesundheitszustand sowie zur funktionellen Leistungsfähigkeit nachvollziehbar begründet. Das Gutachten erfüllt folglich die vorerwähnten höchstrichterlichen Beweisanforderungen an eine versicherungsexterne medizinische Expertise (vgl. E. 3.2 hiervor) und erbringt vollen Beweis (vgl. BGE 125 V 351 E. 3b/bb S. 353). 3.3.2 Im Rahmen der Herleitung des Zumutbarkeitsprofils (vgl. AB 196.2/5 f. Ziff. 4.6.2 und Ziff. 4.7, 203/2) setzten sich die Gutachter ins- besondere mit den teilweise divergierenden Einschätzungen im neuropsy- chologischen Gutachten des Spitals I.________ vom 18. Februar 2009 (AB 31) und in den Berichten der behandelnden Psychiaterin Dr. med. J.________, Fachärztin für Psychiatrie und Psychotherapie, vom 31. März und 5. Juni 2014 (AB 116, 127) sowie den Erkenntnissen aus der zwischen dem 21. Mai und</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Beschwerdeführer die Verfahrenskosten, gerichtlich bestimmt auf Fr. 800.--, zu tragen (Art. 108 Abs. 1 VRPG). Aufgrund der gewährten unentgeltlichen Rechtspflege (vgl. E. 5.3 hiervor) wird er – unter Vorbehalt der Nachzahlungspflicht gemäss Art. 123 der Schweizerischen Zivilprozessordnung (ZPO; SR 272) – jedoch von der Zahlungspflicht be- freit (Art. 113 VRPG).</w:t>
      </w:r>
    </w:p>
    <w:p>
      <w:r>
        <w:rPr>
          <w:b/>
        </w:rPr>
        <w:t>E. 6.2</w:t>
      </w:r>
    </w:p>
    <w:p>
      <w:r>
        <w:t>Bei diesem Ausgang des Verfahrens besteht kein Anspruch auf eine Parteientschädigung (Art. 1 Abs. 1 IVG i.V.m. Art. 61 lit. g ATSG [Umkehr- schluss]).</w:t>
      </w:r>
    </w:p>
    <w:p>
      <w:r>
        <w:rPr>
          <w:b/>
        </w:rPr>
        <w:t>E. 6.3.1</w:t>
      </w:r>
    </w:p>
    <w:p>
      <w:r>
        <w:t>Gemäss der Praxis des Verwaltungsgerichts wird der Parteikosten- 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www.justice.be.ch &gt; Verwal- tungsgerichtsbarkeit &gt; Verwaltungsgericht &gt; Downloads &amp; Publikationen).</w:t>
      </w:r>
    </w:p>
    <w:p>
      <w:r>
        <w:t>Urteil des Verwaltungsgerichts des Kantons Bern vom 25. Nov. 2019, IV/2019/617, Seite 21 Im Falle der Vertretung durch eine gemeinnützig tätige Rechtsberatungs- stelle im Sinne der Rechtsprechung (BGE 135 I 1 E. 7.4.1 S. 4) wird der Stundenansatz bei einer fachlich qualifizierten Vertretung auf Fr. 130.-- und bei einer fachlich nicht qualifizierten Vertretung auf Fr. 80.-- festgelegt.</w:t>
      </w:r>
    </w:p>
    <w:p>
      <w:r>
        <w:rPr>
          <w:b/>
        </w:rPr>
        <w:t>E. 6.3.2</w:t>
      </w:r>
    </w:p>
    <w:p>
      <w:r>
        <w:t>Das Honorar der amtlichen Anwältin ist gestützt auf die insgesamt angemessene Honorarnote vom 7. November 2019 auf Fr. 1‘236.85 (inkl. Auslagen und MWSt.) festzusetzen und nach Eintritt der Rechtskraft dieses Urteil aus der Gerichtskasse zu vergüten. Vorbehalten bleibt die Nachzah- lungspflicht gemäss Art. 123 ZPO. Demnach entscheidet das Verwaltungsgericht: 1. Die Beschwerde wird abgewiesen. 2. Das Gesuch um unentgeltliche Rechtspflege und Beiordnung von Rechtsanwältin C.________ als amtliche Anwältin wird gutgeheissen.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 5. Der Parteikostenersatz der amtlichen Anwältin wird in diesem Verfah- ren auf Fr. 1‘236.85 (inkl. Auslagen und MWSt.) festgesetzt und Rechtsanwältin C.________ nach Eintritt der Rechtskraft dieses Urteils aus der Gerichtskasse vergütet. Vorbehalten bleibt die Nachzahlungs- pflicht nach Art. 123 ZPO. 6. Zu eröffnen (R):</w:t>
      </w:r>
    </w:p>
    <w:p>
      <w:r>
        <w:t>Urteil des Verwaltungsgerichts des Kantons Bern vom 25. Nov. 2019, IV/2019/617, Seite 22 - B.________ z.H. des Beschwerdeführers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Gemäss Art. 69 Abs. 1 lit. a des Bundesgesetzes vom 19. Juni 1959 über die Invalidenversicherung (IVG; SR 831.20) sind in Abweichung von Art. 52</w:t>
      </w:r>
    </w:p>
    <w:p>
      <w:r>
        <w:t>Urteil des Verwaltungsgerichts des Kantons Bern vom 25. Nov. 2019, IV/2019/617, Seite 4 und 58 ATSG die Verfügungen der kantonalen IV-Stellen direkt vor dem Versicherungsgericht am Ort der IV-Stelle anfechtbar. Demnach sind Be- schwerden gegen Entscheide der kantonalen IV-Stellen – unabhängig vom Wohnsitz der versicherten Person – durch das Versicherungsgericht des entsprechenden Kantons zu behandeln (MEYER/REICHMUTH, Bundesgesetz über die Invalidenversicherung [IVG], 3. Aufl. 2014, Rz. 2 zu Art. 69 IVG). Zuständig ist auf Verwaltungsebene in der Regel die IV-Stelle, in deren Kantonsgebiet der Versicherte im Zeitpunkt der Anmeldung seinen Wohn- sitz hat (Art. 55 Abs. 1 Satz 1 IVG bzw. Art. 40 Abs. 1 lit. a der Verordnung vom 17. Januar 1961 über die Invalidenversicherung [IVV; SR 831.201]). Gemäss Art. 40 Abs. 3 IVV bleibt die einmal begründete Zuständigkeit der IV-Stelle unter Vorbehalt der – hier nicht einschlägigen – Abs. 2bis-2quater im Verlaufe des Verfahrens erhalten (Entscheid des BGer vom 6. März 2015, 9C_892/2014, E. 3.2 mit Hinweis auf SVR 2005 IV Nr. 39 S. 145, I 232/03 E. 3; vgl. Rz. 4010 des vom Bundesamt für Sozialversicherungen [BSV] herausgegebenen Kreisschreibens über das Verfahren in der Invalidenver- sicherung [KSVI]). Im Zeitpunkt der hier massgebenden Anmeldung vom September 2008 (AB 24; vgl. Rz. 1006 f. KSVI) hatte der Beschwerdeführer nach Lage der Akten (AB 26) sowie ausweislich der Zentralen Personen- verwaltung (ZPV) – auch während dem Heimaufenthalt in ... (D.________ GmbH [heute: E.________, gemeinnützige GmbH]) – seinen zivilrechtli- chen Wohnsitz (Art. 13 Abs. 1 ATGS i.V.m. Art. 23-26 des Schweizerischen Zivilgesetzbuches [ZGB; SR 210]) in .... Damit blieb die Beschwerdegegne- rin trotz der späteren Wohnsitzverlegungen des Beschwerdeführers nach ... per 31. August 2009 bzw. nach ... per 9. August 2017 sowie der erneuten, aus formellen Gründen erforderlichen Anmeldung vom Juni 2010 (vgl. Rz. 1007 KSVI) weiterhin zuständig. Folglich ist die örtliche Zuständigkeit des angerufenen Verwaltungsgerichts des Kantons Bern gemäss Art. 69 Abs. 1 lit. a ATSG ebenfalls gegeben. Da auch die Bestimmungen über Frist (Art. 60 ATSG) sowie Form (Art. 61 lit. b ATSG; Art. 81 Abs. 1 i.V.m. Art. 32 des kantonalen Gesetzes vom 23. Mai 1989 über die Verwaltungsrechtspflege [VRPG; BSG 155.21]) ein- gehalten sind, ist auf die Beschwerde einzutreten.</w:t>
      </w:r>
    </w:p>
    <w:p>
      <w:r>
        <w:t>Urteil des Verwaltungsgerichts des Kantons Bern vom 25. Nov. 2019, IV/2019/617, Seite 5</w:t>
      </w:r>
    </w:p>
    <w:p>
      <w:r>
        <w:rPr>
          <w:b/>
        </w:rPr>
        <w:t>E. 15</w:t>
      </w:r>
    </w:p>
    <w:p>
      <w:r>
        <w:t>Juni 2012 durchgeführten arbeitsmarktlich- medizinischen Abklärung (AMA; AB 80, 85, 89) einlässlich und schlüssig begründet auseinander (vgl. AB 196.4/8 f. Ziff. 7.3.3, AB 196.5/7 f. Ziff. 8). Ein diesbezügliches Abweichen von den gutachterlichen Einschätzungen ist nicht angezeigt, da aus den besagten (medizinischen) Akten sich keine wichtigen – und nicht rein subjektiver ärztlicher Interpretation entspringende – Aspekte ergeben, die im Rahmen der Begutachtung unerkannt oder un- gewürdigt geblieben wären (SVR 2017 IV Nr. 49 S. 148 E. 5.5, 2008 IV Nr. 15 S. 44 E. 2.2.1). Hinzu kommt, dass die medizinische Folgenabschät- zung notgedrungen eine hohe Variabilität aufweist und unausweichlich Ermessenszüge trägt. Die psychiatrische Exploration eröffnet dem begutachtenden Psychiater daher praktisch immer einen gewissen Spielraum, innerhalb dessen verschiedene medizinisch-psychiatrische</w:t>
      </w:r>
    </w:p>
    <w:p>
      <w:r>
        <w:t>Urteil des Verwaltungsgerichts des Kantons Bern vom 25. Nov. 2019, IV/2019/617, Seite 11 Interpretationen möglich, zulässig und zu respektieren sind, sofern der Experte – wie hier – lege artis vorgegangen ist (statt vieler: Entscheid des BGer vom 23. Mai 2019, 9C_851/2018, E. 4.2.2 mit Hinweis auf BGE 140 V 193 E. 3.1 S. 195; 137 V 210 E. 3.4.2.3 S. 253). Entgegen dem Vorbringen des Beschwerdeführers (Beschwerde S. 5 f.), bilden weder die Erkenntnisse der erfolgten beruflichen Massnahmen noch seine subjektive Einschätzung der Arbeitsfähigkeit eine Grundlage für ein Abweichen von der überzeugenden gutachterlichen Einschätzung der zu- mutbaren Arbeitsfähigkeit. Denn nach der Rechtsprechung ist die Frage nach den noch zumutbaren Tätigkeiten und Arbeitsleistungen nach Mass- gabe der objektiv feststellbaren Gesundheitsschädigung in erster Linie durch die Ärzte und nicht durch die Eingliederungsfachleute auf der Grund- lage der von ihnen erhobenen, subjektiven Arbeitsleistung zu beantworten (Entscheid des BGer vom 21. Februar 2018, 8C_802/2017, E. 5.1.1 mit Hinweisen). Eine vertiefte Auseinandersetzung mit den Abklärungsberich- ten stand zudem im Ermessen der Gutachter (vgl. dazu Entscheid des BGer vom 9. Juni 2015, 9C_212/2015, E. 4 [im Zusammenhang mit frühe- ren Arztberichten]), wobei hierfür kein Anlass bestand. Soweit der Beschwerdeführer weiter geltend macht, seine ophthalmologi- schen Beeinträchtigungen seien ungenügend berücksichtigt worden (Be- schwerde S. 4 f.), kann dem nicht gefolgt werden. Den Gutachtern lag diesbezüglich namentlich der Bericht des behandelnden Ophthalmologen Dr. med. K.________, Facharzt für Ophthalmologie, von der L.________ AG vom 7. März 2018 vor (AB 179; vgl. AB 196.3/4). Wie die Beschwerde- gegnerin zu Recht darauf hinweist (Beschwerdeantwort S. 2 lit. C Ziff. 5), wurde im besagten Bericht bei einem stabilen Befund keine ophthalmolo- gisch begründete Arbeitsunfähigkeit attestiert. Inwieweit sich hieraus eine massgebliche Einschränkung der Arbeitsfähigkeit ergeben soll, ist nicht ersichtlich. Der implizite Verzicht der Gutachter auf weitergehende Ab- klärungen bzw. die Beteiligung weitere Disziplinen lag rechtsprechungs- gemäss in ihrem Ermessen (Entscheid des BGer vom 14. Oktober 2019, 9C_547/2019, E. 5.1.3; BGE 139 V 349 E. 3.3 S. 352 f.) und ist in der ge- gebenen Konstellation nicht zu beanstanden.</w:t>
      </w:r>
    </w:p>
    <w:p>
      <w:r>
        <w:t>Urteil des Verwaltungsgerichts des Kantons Bern vom 25. Nov. 2019, IV/2019/617, Seite 12 3.3.3 Bezüglich der zumutbaren Arbeitsfähigkeit hielten die Gutachter in der Konsensbeurteilung fest, zumutbar sei eine zeitliche Präsenz von sie- ben bis acht Stunden. Es bestehe ein leicht eingeschränktes Rendement von 20 %. Die gesamthafte Arbeits- und Leistungsfähigkeit schätzten sie aktuell sowie retrospektiv bezogen auf ein 100 %-Pensum auf 80 % (AB 196.2/5 f. Ziff. 4.6 f.). Diese Angaben konkretisierten sie sodann im Rahmen der ergänzenden Stellungnahme vom 18. Dezember 2018 (AB 203/2) dahingehend, dass das Pensum in einer optimal leidensange- passten Tätigkeit grundsätzlich nicht beeinträchtigt sei. Jedoch sei auf- grund des Umstandes, dass sich im „freien Erwerbsleben“ eine solche op- timal angepasste Tätigkeit kaum finden lasse, eine leichte Einschränkung der Arbeitsfähigkeit anzunehmen. Insoweit erfolgte die gutachterliche An- nahme einer reduzierten Präsenzzeit mit Blick auf die konkrete arbeits- marktliche Situation. Die Gutachter bezogen sich daher in Ihren Ausführun- gen zum „freien Erwerbsleben“ bzw. zur „freien Wirtschaft“ (vgl. AB 203/2) offenbar auf den realen und nicht den vorliegend massgebenden hypotheti- schen Arbeitsmarkt i.S.v. Art. 7 Abs. 1 i.V.m. Art. 16 ATSG (vgl. BGE 138 V 457 E. 3.1 S. 459). Hinzu kommt, dass die Frage der Verwertbarkeit der fachärztlich attestierten Resterwerbsfähigkeit vom juristischen Rechtsan- wender abschliessend zu beantworten ist (BGE 140 V 193 E. 3.2 S. 195 f. [zur Aufgabenteilung zwischen Mediziner und Rechtsanwender]). Die gut- achterlich angenommene Einschränkung des zeitlichen Präsenzpensums gründet damit in Bezug auf den hypothetischen ausgeglichenen Arbeits- markt nicht auf objektiven medizinischen Befunden und ist daher vorliegend nicht zu berücksichtigen. Unter diesen Umständen sind die – wenn letztlich auch nicht in den Aufgabenbereich des medizinischen Experten fallenden – differenzierenden gutachterlichen Ausführungen zur zeitlichen Präsenz respektive zum Zumutbarkeitsprofil, entgegen der in der Beschwerde ver- tretenen Ansicht (Beschwerde S. 5), nicht widersprüchlich. Vielmehr erge- ben sie sich aus der zusätzlichen Berücksichtigung eines nicht massge- benden Arbeitsmarktbegriffes. 3.3.4 Schliesslich benötigt der Beschwerdeführer, anders als in der Be- schwerde (S. 6 f.) angenommen, im Rahmen der zumutbaren Arbeitsfähig- keit in einer angepassten Tätigkeit keinen geschützten Arbeitsplatz. Denn gemäss dem überzeugenden gutachterlichen Zumutbarkeitsprofil wird, wie</w:t>
      </w:r>
    </w:p>
    <w:p>
      <w:r>
        <w:t>Urteil des Verwaltungsgerichts des Kantons Bern vom 25. Nov. 2019, IV/2019/617, Seite 13 dies auch Dr. med. M.________, Facharzt für Psychosomatik und Psycho- therapie (D), vom Regionalen Ärztlichen Dienst (RAD), in seiner Stellung- nahme vom 16. Januar 2019 (AB 205/2) zutreffend festhielt, nicht ein ge- schützter Arbeitsplatz, sondern vielmehr ein wohlwollender Arbeitgeber verlangt. Unter diesen Umständen bieten die gutachterlichen Ausführungen keine Grundlage für die Annahme einer Unzumutbarkeit der Realisierung der Resterwerbsfähigkeit auf dem ausgeglichenen Arbeitsmarkt, zumal letzterer durchaus einfache, praktische Stellen beinhaltet, in welchen der Beschwerdeführer die attestierte Restarbeitsfähigkeit von 80 % realisti- scherweise umsetzen kann. Zudem beinhaltet der ausgeglichene Arbeits- markt auch sog. Nischenarbeitsplätze, also Stellen- und Arbeitsangebote, bei welchen Behinderte mit einem sozialen Entgegenkommen von Seiten des Arbeitgebers rechnen können (statt vieler: Entscheid des BGer vom 13. Juni 2019, 8C_759/2018, E. 7.4.2; vgl. auch BGE 138 V 457 E. 3.1 S. 459; SVR 2017 IV Nr. 64 S. 201 E. 4.1, 2008 IV Nr. 62 S. 205 E. 5.1). Unter diesen Umständen ergeben sich überdies keine Anhaltspunkte, die gegen eine Verwertbarkeit der attestierten Arbeitsfähigkeit auf dem hypo- thetischen ausgeglichenen Arbeitsmarkt sprechen würden. 3.4 Dem Voranstehenden zufolge erfüllen das Gutachten vom 8. Okto- ber 2018 (AB 196.2 [interdisziplinäre Gesamtbeurteilung]) sowie die ergän- zende gutachterliche Stellungnahme vom 18. Dezember 2018 (AB 203) die Anforderungen der Rechtsprechung an eine beweiskräftige medizinische Expertise (vgl. E. 3.2 hiervor). Der medizinische Sachverhalt ist vor diesem Hintergrund hinreichend abgeklärt, weshalb auf weitere Beweisvorkehrun- gen verzichtet werden kann (antizipierte Beweiswürdigung; BGE 136 I 229 E. 5.3 S. 236, 124 V 90 E. 4b S. 94, 122 V 157 E. 1d S. 162; SVR 2017 ALV Nr. 6 S. 18 E. 4.2). Der Beschwerdeführer war somit retrospektiv durchwegs bis zur angefochtenen Verfügung in einer seinen Fähigkeiten und Vorbildung entsprechenden praktischen Tätigkeit in einer stress- und reizarmen sowie verständnisvollen Umgebung mit wenig Konfliktpotential bei vollschichtiger Präsenz und einem um 20 % verminderten Rendement gesamthaft zu 80 % arbeitsfähig (AB 203/2 und AB 196.2/5 f. Ziff. 4.6 f.). 4.</w:t>
      </w:r>
    </w:p>
    <w:p>
      <w:r>
        <w:t>Urteil des Verwaltungsgerichts des Kantons Bern vom 25. Nov. 2019, IV/2019/617, Seite 14 4.1 4.1.1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2017 IV Nr. 70 S. 217 E. 2.2). Für den Einkommensvergleich sind die Verhältnisse im Zeitpunkt des (hy- pothetischen) Beginns des Rentenanspruchs massgebend, wobei Validen- und Invalideneinkommen auf zeitidentischer Grundlage zu erheben und allfällige rentenwirksame Änderungen der Vergleichseinkommen bis zum Verfügungserlass zu berücksichtigen sind (BGE 143 V 295 E. 4.1.3 S. 300, 129 V 222). 4.1.2 Vorliegend massgebend ist die Anmeldung zum Leistungsbezug vom September 2008 (AB 24); der erneuten Anmeldung vom Juni 2010 kommt demgegenüber keine selbstständige Bedeutung zu, da der Be- schwerdeführer als frühinvalider Versicherter mit Unterstützung der IV eine erstmalige berufliche Ausbildung absolvierte und damit bereits als ange- meldet gilt (vgl. Rz. 1006 f. KSVI; vgl. auch E. 1.2 hiervor). Unter Berück- sichtigung der im Juni 2010 erreichten Volljährigkeit (Jahrgang 1992 [vgl. AB 15.8/1]) sowie des Taggeldbezugs während der Ausbildung zum Dru- ckereigehilfen bis zum 31. Juli 2011 (AB 55, 60) fällt der frühestmögliche Rentenbeginn gemäss Art. 29 Abs. 1 f. IVG (vgl. dazu E. 2.2 hiervor) auf August 2011. Ein erster Einkommensvergleich hat somit auf diesen Zeit- punkt zu erfolgen. Revisionsrechtlich gilt es sodann zu beachten, dass bei der vorliegenden Ermittlung des Valideneinkommens für sog. frühinvalide Versicherte ohne Ausbildung (vgl. dazu E. 4.2.2 hernach) die Veränderung der massgeben- den Prozentsätze des jährlichen Medianlohnes (vgl. Art. 26 Abs. 1 IVV)</w:t>
      </w:r>
    </w:p>
    <w:p>
      <w:r>
        <w:t>Urteil des Verwaltungsgerichts des Kantons Bern vom 25. Nov. 2019, IV/2019/617, Seite 15 nach Vollendung des 21. und des 25. Altersjahres jeweils zu einer Neube- rechnung des Invaliditätsgrades führt (vgl. Entscheide des BGer vom 11. April 2019, 9C_233/2018, E. 3.1, vom 28. Februar 2017, 8C_12/2017, E. 4, und vom 19. Februar 2015, 9C_611/2014, E. 5.2; Urteil des Verwal- tungsgerichts des Kantons Bern vom 6. November 2013, IV/2013/1098, E. 4.2.1). Folglich sind die Vergleichseinkommen per 2011 als frühestmög- lichem Rentenbeginn und nachfolgend bei Vollendung des 21. Altersjahres (2013) sowie bei Vollendung des 25. Altersjahres (2017) einander gegenü- berzustellen. Unter diesen Umständen erweist sich der in der angefochte- nen Verfügung vorgenommene Einkommensvergleich (vgl. AB 218/2) als unvollständig und ist daher nachfolgend entsprechend zu ergänzen.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Konnte die versicherte Person wegen der Invalidität keine zureichenden beruflichen Kenntnisse erwerben, so entspricht das Erwerbseinkommen, das sie als Nichtinvalide erzielen könnte, den folgenden nach Alter abge- stuften Prozentsätzen des jährlich aktualisierten Medianwertes gemäss der Lohnstrukturerhebung (LSE) des Bundesamtes für Statistik (BFS): Vor Vollendung des 21. Altersjahres 70 %, vor Vollendung des 25. Altersjahres 80 %, vor Vollendung des 30. Altersjahres 90 % und nach Vollendung des 30. Altersjahres 100 % (Art. 26 Abs. 1 IVV). 4.2.2 Der Beschwerdeführer absolvierte eine zweijährige berufliche An- lehre zum … (AB 40, 50, 71/2). Dies erfolgte jedoch im geschützten Rah- men und es bestanden bei Abschluss der Anlehre fortwährende Defizite und der Beschwerdeführer erbrachte gemäss Einschätzung der Berufsbe- ratung lediglich circa 40 % der Normalleistung (vgl. AB 66/2 f.). Eine Um- setzung der im Rahmen der Anlehre erworbenen praktischen Kenntnisse</w:t>
      </w:r>
    </w:p>
    <w:p>
      <w:r>
        <w:t>Urteil des Verwaltungsgerichts des Kantons Bern vom 25. Nov. 2019, IV/2019/617, Seite 16 auf dem ausgeglichenen Arbeitsmarkt erfolgte nach Lage der Akten nicht. Die im Anschluss zur Ausbildung ausgeübten Tätigkeiten in der Kleinkin- dererziehung- und Pflege waren überdies nach Einschätzung der Berufsbe- ratung der vormaligen Ausbildungsstätte ungeeignet (AB 66/3). Unter die- sen Umständen ist trotz der absolvierten Anlehre (vgl. Entscheid des BGer vom 27. Februar 2019, 9C_644/2018, E. 2.2 mit Hinweisen) die Bestim- mung des Valideneinkommens für frühinvalide Versicherte gemäss Art. 26 Abs. 1 IVV letztlich nicht zu beanstanden, da bisher eine tatsächliche Ver- wertung der mit der Ausbildung angeeigneten (an sich ausreichenden) Fähigkeiten aufgrund der psychischen Einschränkungen nicht umgesetzt wurde (BGer 9C_233/2018, E. 3.1; vgl. auch Rz. 3035 des vom BSV her- ausgegebenen Kreisschreibens über Invalidität und Hilflosigkeit in der Inva- lidenversicherung [KSIH]). In Nachachtung der altersmässigen Abstufung des Valideneinkommens und ausgehend vom statistischen Medianlohn (Art. 26 Abs. 1 IVV) ergeben sich folgende Vergleichseinkommen: Im Jahr 2011 betrug der Medianlohn Fr. 76‘000.-- (BSV, IV-Rundschreiben Nr. 294 vom 30. November 2010). Da der Beschwerdeführer in diesem Zeitpunkt das 21. Altersjahr noch nicht vollendet hatte, ist das Valideneinkommen auf 70 % des Medianlohnes, entsprechend Fr. 53‘200.--, zu veranschlagen. Bei Vollendung des 21. Al- tersjahres im Jahr 2013 ist sodann – gestützt auf einen Medianlohn von Fr. 77‘000.-- (BSV, IV-Rundschreiben Nr. 317 vom 17. Oktober 2012) – das Valideneinkommen neu auf 80 % des Medianlohnes, das heisst Fr. 61‘600.-- festzusetzen. Schliesslich betrug bei Vollendung des 25. Al- tersjahres im Jahr 2017 das Valideneinkommen von nunmehr 90 % des Medianlohnes von Fr. 81‘500.-- (BSV, IV-Rundschreiben Nr. 354 vom 7. Oktober 2016) Fr. 73‘350.--. 4.3 4.3.1 Für die Festsetzung des Invalideneinkommens ist primär von der beruflich-erwerblichen Situation auszugehen, in welcher die versicherte Person konkret steht (BGE 143 V 295 E. 2.2 S. 296). Hat die versicherte Person nach Eintritt des Gesundheitsschadens keine oder jedenfalls keine</w:t>
      </w:r>
    </w:p>
    <w:p>
      <w:r>
        <w:t>Urteil des Verwaltungsgerichts des Kantons Bern vom 25. Nov. 2019, IV/2019/617, Seite 17 ihr an sich zumutbare neue Erwerbstätigkeit aufgenommen, so können nach der Rechtsprechung Tabellenlöhne gemäss den vom BFS herausge- gebenen LSE herangezogen werden (BGE 143 V 295 E. 2.2 S. 297). Wird auf Tabellenlöhne abgestellt, sind grundsätzlich immer die aktuellsten sta- tistischen Daten zu verwenden (BGE 143 V 295 E. 2.3 S. 297). Da den Tabellenlöhnen generell eine Arbeitszeit von 40 Wochenstunden zu Grun- de liegt, ist eine Umrechnung auf eine betriebsübliche durchschnittliche Wochenarbeitszeit erforderlich (BGE 126 V 75 E. 3b bb S. 76). 4.3.2 Da der Beschwerdeführer die ihm medizinisch-theoretisch zumutba- re Restarbeitsfähigkeit (vgl. E. 3.4 hiervor) nicht verwertet, ist für die Be- messung des Invalideneinkommens rechtsprechungsgemäss auf die LSE- Tabellenlöhne abzustellen. Entgegen der in der Beschwerde vertretenen Auffassung (Beschwerde S. 7 Ziff. 4) beschränkt sich das gutachterliche Zumutbarkeitsprofil weder auf einen geschützten Rahmen, noch ist auf die (nicht massgebende) subjektive Arbeitsleistung abzustellen (vgl. dazu E. 3.3.2 hiervor). Insoweit ist von den praxisgemäss massgebenden Total- werten der lohnstatistischen LSE-Tabellenlöhne auszugehen. Ein erster Einkommensvergleich erfolgt für das Jahr 2011 (vgl. E. 4.1.2 hiervor), weshalb das Invalideneinkommen gestützt auf den vom Totalwert der Löhne gemäss LSE 2010 Tabelle TA1 für Männer im tiefsten Anforde- rungsniveau 4 von Fr. 4‘901.-- zu ermitteln ist (BFS, LSE 2010, Monatlicher Bruttolohn [Zentralwert] nach Wirtschaftsabteilungen, Anforderungsniveau des Arbeitsplatzes und Geschlecht, TA1, Total, Anforderungsniveau 4, Männer). Nominallohnindexiert (BFS, T1.1.10 Nominallohnindex, Männer, 2011-2018, Total: 100.0 [2010], 101.0 [2011]) und angepasst an die be- triebsübliche Arbeitszeit von 41.7 Stunden pro Woche (BFS, Betriebsübli- che Arbeitszeit nach Wirtschaftsabteilungen [BUA], Total, 2011) ergibt dies in einem zumutbaren 80 %-Pensum für das Jahr 2011 ein Invalidenein- kommen von Fr. 49‘539.70 (Fr. 4‘901.-- x 12 x 41.7 / 40.0 x 101.0 / 100 x 0.8). Für die weiteren Vergleichszeitpunkte gilt Folgendes: Ausgehend von ei- nem lohnstatistischen Totalwert von Fr. 5‘210.-- (BFS, LSE 2012, TA1, To- tal, Männer, Kompetenzniveau 1) und unter Berücksichtigung der Nominal- lohnindexierung (BFS, T.1.10, Nominallohnindex, Männer, Total, 101.7</w:t>
      </w:r>
    </w:p>
    <w:p>
      <w:r>
        <w:t>Urteil des Verwaltungsgerichts des Kantons Bern vom 25. Nov. 2019, IV/2019/617, Seite 18 [2012] bzw. 102.5 [2013]) und der durchschnittlichen Wochenarbeitszeit (BFS, BUA, Total, 41.7 Wochenstunden [2013]) resultiert ein Invalidenein- kommen von Fr. 52‘551.85 (Fr. 5‘210.-- x 12 x 41.7 / 40 x 102.5 / 101.7 x 0.8). Im Jahr 2017 beträgt das Invalideneinkommen schliesslich Fr. 53‘655.20 (Fr. 5‘340.-- [BFS, LSE 2016, Total, Männer, Kompetenzni- veau 1] x 12 x 101.0 / 100.6 [BFS, T1.1.15, Nominallohnindex, Männer, Total] x 41.7 / 40.0 [BFS, BUA, Total] x 0.8). Schliesslich ist festzuhalten, dass die Beschwerdegegnerin in der ange- fochtenen Verfügung vom 14. Juni 2019 (AB 218/2) keinen Abzug vom Tabellenlohn (vgl. dazu BGE 134 V 322 E. 5.2 S. 327, 129 V 472 E. 4.2.3 S. 481) vorgenommen hat. Die gesundheitlichen Einschränkungen erschei- nen mit der festgestellten Arbeitsunfähigkeit sowie dem anzuwendenden tiefsten Anforderungsniveau 4 bereits hinreichend berücksichtigt (vgl. statt vieler Entscheide des BGer vom 23. März 2018, 8C_61/2018, E. 6.5.2, und vom 19. Februar 2010, 8C_773/2009, E. 5.3). Das eingeschränkte Rende- ment bei vollschichtig zumutbarer Präsenz bietet ebenfalls regelmässig keine Grundlage für einen Abzug (Entscheid des BGer vom 8. Mai 2018, 8C_211/2018, E. 4.4 mit Hinweisen). Ferner gilt rechtsprechungsgemäss eine aus psychischen Gründen erforderliche verstärkte Rücksichtnahme seitens Vorgesetzter und Arbeitskollegen nicht als eigenständiger abzugs- fähiger Umstand (Entscheid des BGer vom 11. April 2019, 9C_233/2018, E. 3.2 mit Hinweisen). Weitere Umstände, die einen Abzug vom Invaliden- einkommen zu rechtfertigen vermögen sind nicht ersichtlich, weshalb es mit den voranstehend ermittelten Invalideneinkommen sein Bewenden hat. 4.4 Aus der Gegenüberstellung der Vergleichseinkommen (zu den Rundungsregeln vgl. BGE 130 V 121 E. 3.2 und 3.3 S. 123) ergibt sich für das Jahr 2011 ein IV-Grad von 7 % ([Fr. 53‘200.-- ./. Fr. 49‘539.70] / Fr. 53‘200.-- x 100). In den nachfolgenden Revisionszeitpunkten resultie- ren für das Jahr 2013 ein IV-Grad von 15 % ([Fr. 61‘600.-- ./. Fr. 52‘551.85] / Fr. 61‘600.-- x 100) respektive für das Jahr 2017 ein solcher von 27 % ([Fr. 73‘350.-- ./. Fr. 53‘655.20] / Fr. 73‘350.-- x 100). Damit bestand zu keinem Zeitpunkt ein rentenbegründender Invaliditätsgrad von mindestens 40 % (Art. 28 Abs. 1 IVG).</w:t>
      </w:r>
    </w:p>
    <w:p>
      <w:r>
        <w:t>Urteil des Verwaltungsgerichts des Kantons Bern vom 25. Nov. 2019, IV/2019/617, Seite 19 Ergänzend ist darauf hinzuweisen, dass auch unter zusätzlicher Berück- sichtigung einer Einschränkung der durchschnittlichen Präsenzzeit auf 7.5 Stunden pro Tag respektive 37.5 Wochenstunden (vgl. AB 128/1, hier- zu jedoch E. 3.3.3 hiervor) im für den Beschwerdeführer günstigsten Revi- sionszeitpunkt im Jahr 2017 und somit einem Invalideneinkommen von Fr. 48‘251.10.-- (Fr. 5‘340.-- x 12 x 37.5 / 40.0 x 101 / 100.6 x 0.8) ebenfalls ein rentenausschliessender Invaliditätsgrad von 34 % resultiert (Fr. 73‘350.-- ./. Fr. 48‘251.10] / Fr. 73‘350.-- x 100). 4.5 Nach dem Dargelegten ist die Abweisung des Rentenbegehrens mit der angefochtenen Verfügung vom 14. Juni 2019 (AB 218) im Ergebnis nicht zu beanstanden und die dagegen erhobene Beschwerde abzuweisen. 5. 5.1 Der Beschwerdeführer beantragt die Bewilligung der unentgeltlichen Rechtspflege unter Beiordnung von Rechtsanwältin C.________ als amtli- che Anwältin (Beschwerde, Rechtsbegehren Ziff. 4 und S. 8 f.). 5.2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 Die Prozessarmut ist aufgrund der eingereichten Unterlagen (act. IA/1 f.) erstellt. Die Beschwerde ist sodann nicht als von vornherein aussichtslos zu qualifizieren und für das Verfahren erscheint der Beizug einer anwaltlichen Vertretung angezeigt. Das Gesuch um unentgeltliche Rechtspflege unter Beiordnung von Rechtsanwältin C.________ als amtli- che Anwältin ist demnach antragsgemäss für das vorliegende Beschwer- deverfahren zu bewilligen.</w:t>
      </w:r>
    </w:p>
    <w:p>
      <w:r>
        <w:t>Urteil des Verwaltungsgerichts des Kantons Bern vom 25. Nov. 2019, IV/2019/617, Seite 20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